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2E95" w14:textId="77777777" w:rsidR="009F04D1" w:rsidRDefault="009F04D1">
      <w:pPr>
        <w:pStyle w:val="Standard"/>
        <w:spacing w:line="276" w:lineRule="auto"/>
        <w:ind w:left="357" w:hanging="357"/>
        <w:jc w:val="left"/>
        <w:rPr>
          <w:rFonts w:ascii="Calibri" w:hAnsi="Calibri" w:cs="Calibri"/>
          <w:b/>
          <w:color w:val="000000"/>
          <w:sz w:val="22"/>
          <w:szCs w:val="22"/>
        </w:rPr>
      </w:pPr>
    </w:p>
    <w:p w14:paraId="07C7C361" w14:textId="77777777" w:rsidR="009F04D1" w:rsidRDefault="00475DDA">
      <w:pPr>
        <w:pStyle w:val="Standard"/>
        <w:spacing w:line="276" w:lineRule="auto"/>
        <w:ind w:left="357" w:hanging="357"/>
        <w:jc w:val="left"/>
        <w:rPr>
          <w:rFonts w:ascii="Calibri" w:hAnsi="Calibri" w:cs="Calibri"/>
          <w:b/>
          <w:color w:val="000000"/>
          <w:sz w:val="22"/>
          <w:szCs w:val="22"/>
        </w:rPr>
      </w:pPr>
      <w:r>
        <w:rPr>
          <w:rFonts w:ascii="Calibri" w:hAnsi="Calibri" w:cs="Calibri"/>
          <w:b/>
          <w:color w:val="000000"/>
          <w:sz w:val="22"/>
          <w:szCs w:val="22"/>
        </w:rPr>
        <w:t>Gminny Ośrodek Kultury w Rzgowie</w:t>
      </w:r>
    </w:p>
    <w:p w14:paraId="159F0B06" w14:textId="77777777" w:rsidR="009F04D1" w:rsidRDefault="00475DDA">
      <w:pPr>
        <w:pStyle w:val="Standard"/>
        <w:spacing w:line="276" w:lineRule="auto"/>
        <w:ind w:left="357" w:hanging="357"/>
        <w:jc w:val="left"/>
        <w:rPr>
          <w:rFonts w:ascii="Calibri" w:hAnsi="Calibri" w:cs="Calibri"/>
          <w:b/>
          <w:color w:val="000000"/>
          <w:sz w:val="22"/>
          <w:szCs w:val="22"/>
        </w:rPr>
      </w:pPr>
      <w:r>
        <w:rPr>
          <w:rFonts w:ascii="Calibri" w:hAnsi="Calibri" w:cs="Calibri"/>
          <w:b/>
          <w:color w:val="000000"/>
          <w:sz w:val="22"/>
          <w:szCs w:val="22"/>
        </w:rPr>
        <w:t xml:space="preserve"> ul. Szkolna 7</w:t>
      </w:r>
    </w:p>
    <w:p w14:paraId="1176B428" w14:textId="77777777" w:rsidR="009F04D1" w:rsidRDefault="00475DDA">
      <w:pPr>
        <w:pStyle w:val="Standard"/>
        <w:spacing w:line="276" w:lineRule="auto"/>
        <w:ind w:left="357" w:hanging="357"/>
        <w:jc w:val="left"/>
      </w:pPr>
      <w:r>
        <w:rPr>
          <w:rFonts w:ascii="Calibri" w:hAnsi="Calibri" w:cs="Calibri"/>
          <w:b/>
          <w:color w:val="000000"/>
          <w:sz w:val="22"/>
          <w:szCs w:val="22"/>
        </w:rPr>
        <w:t>Rzgów</w:t>
      </w:r>
    </w:p>
    <w:p w14:paraId="11EA273E"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5EF03EA7"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41A0714C"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43274847"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550C9333"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5E77E956" w14:textId="77777777" w:rsidR="009F04D1" w:rsidRDefault="00475DDA">
      <w:pPr>
        <w:tabs>
          <w:tab w:val="left" w:pos="0"/>
        </w:tabs>
        <w:spacing w:before="0" w:after="0" w:line="276" w:lineRule="auto"/>
        <w:ind w:left="357" w:hanging="357"/>
        <w:outlineLvl w:val="5"/>
        <w:rPr>
          <w:rFonts w:cs="Calibri"/>
          <w:b/>
          <w:bCs/>
          <w:color w:val="000000"/>
          <w:lang w:eastAsia="ar-SA"/>
        </w:rPr>
      </w:pPr>
      <w:r>
        <w:rPr>
          <w:rFonts w:cs="Calibri"/>
          <w:b/>
          <w:bCs/>
          <w:color w:val="000000"/>
          <w:lang w:eastAsia="ar-SA"/>
        </w:rPr>
        <w:tab/>
      </w:r>
      <w:r>
        <w:rPr>
          <w:rFonts w:cs="Calibri"/>
          <w:b/>
          <w:bCs/>
          <w:color w:val="000000"/>
          <w:lang w:eastAsia="ar-SA"/>
        </w:rPr>
        <w:tab/>
      </w:r>
    </w:p>
    <w:p w14:paraId="393F71F7"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5203F5E2" w14:textId="77777777" w:rsidR="009F04D1" w:rsidRDefault="00475DDA">
      <w:pPr>
        <w:tabs>
          <w:tab w:val="left" w:pos="0"/>
        </w:tabs>
        <w:spacing w:before="0" w:after="0" w:line="276" w:lineRule="auto"/>
        <w:ind w:left="357" w:hanging="357"/>
        <w:jc w:val="center"/>
        <w:outlineLvl w:val="5"/>
        <w:rPr>
          <w:rFonts w:cs="Calibri"/>
          <w:b/>
          <w:bCs/>
          <w:color w:val="000000"/>
          <w:lang w:eastAsia="ar-SA"/>
        </w:rPr>
      </w:pPr>
      <w:r>
        <w:rPr>
          <w:rFonts w:cs="Calibri"/>
          <w:b/>
          <w:bCs/>
          <w:color w:val="000000"/>
          <w:lang w:eastAsia="ar-SA"/>
        </w:rPr>
        <w:t>SPECYFIKACJA  ISTOTNYCH  WARUNKÓW ZAMÓWIENIA</w:t>
      </w:r>
    </w:p>
    <w:p w14:paraId="7CFCC12E" w14:textId="77777777" w:rsidR="009F04D1" w:rsidRDefault="00475DDA">
      <w:pPr>
        <w:tabs>
          <w:tab w:val="left" w:pos="0"/>
        </w:tabs>
        <w:spacing w:before="0" w:after="0" w:line="276" w:lineRule="auto"/>
        <w:ind w:left="357" w:hanging="357"/>
        <w:jc w:val="center"/>
        <w:outlineLvl w:val="5"/>
        <w:rPr>
          <w:rFonts w:cs="Calibri"/>
          <w:b/>
          <w:bCs/>
          <w:color w:val="000000"/>
          <w:lang w:eastAsia="ar-SA"/>
        </w:rPr>
      </w:pPr>
      <w:r>
        <w:rPr>
          <w:rFonts w:cs="Calibri"/>
          <w:b/>
          <w:bCs/>
          <w:color w:val="000000"/>
          <w:lang w:eastAsia="ar-SA"/>
        </w:rPr>
        <w:t>(zwana dalej „SIWZ”)</w:t>
      </w:r>
    </w:p>
    <w:p w14:paraId="078BF900" w14:textId="77777777" w:rsidR="009F04D1" w:rsidRDefault="00475DDA">
      <w:pPr>
        <w:pStyle w:val="Standard"/>
        <w:spacing w:line="276" w:lineRule="auto"/>
        <w:ind w:left="357" w:hanging="357"/>
        <w:jc w:val="center"/>
      </w:pPr>
      <w:r>
        <w:rPr>
          <w:rFonts w:ascii="Calibri" w:hAnsi="Calibri" w:cs="Calibri"/>
          <w:b/>
          <w:color w:val="000000"/>
          <w:sz w:val="22"/>
          <w:szCs w:val="22"/>
        </w:rPr>
        <w:t>„Wyposażenie, dostawa i montaż sprzętu audio  wraz z oświetleniem na sali widowiskowej Gminnego Ośrodka Kultury w Rzgowie, Rzgów, ul. Szkolna 7”.</w:t>
      </w:r>
    </w:p>
    <w:p w14:paraId="1FDC2F12" w14:textId="77777777" w:rsidR="009F04D1" w:rsidRDefault="009F04D1">
      <w:pPr>
        <w:tabs>
          <w:tab w:val="left" w:pos="0"/>
        </w:tabs>
        <w:spacing w:before="0" w:after="0" w:line="276" w:lineRule="auto"/>
        <w:ind w:left="357" w:hanging="357"/>
        <w:jc w:val="center"/>
        <w:outlineLvl w:val="5"/>
        <w:rPr>
          <w:rFonts w:cs="Calibri"/>
          <w:b/>
          <w:bCs/>
          <w:color w:val="000000"/>
          <w:lang w:eastAsia="ar-SA"/>
        </w:rPr>
      </w:pPr>
    </w:p>
    <w:p w14:paraId="5D06969C" w14:textId="77777777" w:rsidR="009F04D1" w:rsidRDefault="009F04D1">
      <w:pPr>
        <w:autoSpaceDE w:val="0"/>
        <w:spacing w:before="0" w:after="0" w:line="276" w:lineRule="auto"/>
        <w:ind w:left="357" w:hanging="357"/>
        <w:rPr>
          <w:rFonts w:cs="Calibri"/>
          <w:b/>
          <w:bCs/>
          <w:color w:val="000000"/>
          <w:kern w:val="0"/>
        </w:rPr>
      </w:pPr>
    </w:p>
    <w:p w14:paraId="60CCCD0A" w14:textId="77777777" w:rsidR="009F04D1" w:rsidRDefault="009F04D1">
      <w:pPr>
        <w:autoSpaceDE w:val="0"/>
        <w:spacing w:before="0" w:after="0" w:line="276" w:lineRule="auto"/>
        <w:ind w:left="357" w:hanging="357"/>
        <w:rPr>
          <w:rFonts w:cs="Calibri"/>
          <w:b/>
          <w:bCs/>
          <w:color w:val="000000"/>
          <w:kern w:val="0"/>
        </w:rPr>
      </w:pPr>
    </w:p>
    <w:p w14:paraId="2BE2E7D4" w14:textId="77777777" w:rsidR="009F04D1" w:rsidRDefault="009F04D1">
      <w:pPr>
        <w:autoSpaceDE w:val="0"/>
        <w:spacing w:before="0" w:after="0" w:line="276" w:lineRule="auto"/>
        <w:ind w:left="357" w:hanging="357"/>
        <w:rPr>
          <w:rFonts w:cs="Calibri"/>
          <w:color w:val="000000"/>
        </w:rPr>
      </w:pPr>
    </w:p>
    <w:p w14:paraId="3AE478C6" w14:textId="77777777" w:rsidR="009F04D1" w:rsidRDefault="00475DDA">
      <w:pPr>
        <w:tabs>
          <w:tab w:val="left" w:pos="0"/>
        </w:tabs>
        <w:spacing w:before="0" w:after="0" w:line="276" w:lineRule="auto"/>
        <w:ind w:left="357" w:hanging="357"/>
        <w:outlineLvl w:val="5"/>
        <w:rPr>
          <w:rFonts w:cs="Calibri"/>
          <w:b/>
          <w:bCs/>
          <w:color w:val="000000"/>
          <w:lang w:eastAsia="ar-SA"/>
        </w:rPr>
      </w:pPr>
      <w:r>
        <w:rPr>
          <w:rFonts w:cs="Calibri"/>
          <w:b/>
          <w:bCs/>
          <w:color w:val="000000"/>
          <w:lang w:eastAsia="ar-SA"/>
        </w:rPr>
        <w:tab/>
        <w:t>ZATWIERDZAM:</w:t>
      </w:r>
    </w:p>
    <w:p w14:paraId="69FA05B7"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37BA29C1"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7BE096A5"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7200275B" w14:textId="77777777" w:rsidR="009F04D1" w:rsidRDefault="00475DDA">
      <w:pPr>
        <w:tabs>
          <w:tab w:val="left" w:pos="0"/>
        </w:tabs>
        <w:spacing w:before="0" w:after="0" w:line="276" w:lineRule="auto"/>
        <w:ind w:left="357" w:hanging="357"/>
        <w:outlineLvl w:val="5"/>
        <w:rPr>
          <w:rFonts w:cs="Calibri"/>
          <w:b/>
          <w:bCs/>
          <w:color w:val="000000"/>
          <w:lang w:eastAsia="ar-SA"/>
        </w:rPr>
      </w:pPr>
      <w:r>
        <w:rPr>
          <w:rFonts w:cs="Calibri"/>
          <w:b/>
          <w:bCs/>
          <w:color w:val="000000"/>
          <w:lang w:eastAsia="ar-SA"/>
        </w:rPr>
        <w:tab/>
      </w:r>
    </w:p>
    <w:p w14:paraId="0AF2D229" w14:textId="77777777" w:rsidR="009F04D1" w:rsidRDefault="00475DDA">
      <w:pPr>
        <w:tabs>
          <w:tab w:val="left" w:pos="0"/>
        </w:tabs>
        <w:spacing w:before="0" w:after="0" w:line="276" w:lineRule="auto"/>
        <w:ind w:left="357" w:hanging="357"/>
        <w:outlineLvl w:val="5"/>
        <w:rPr>
          <w:rFonts w:cs="Calibri"/>
          <w:b/>
          <w:bCs/>
          <w:color w:val="000000"/>
          <w:lang w:eastAsia="ar-SA"/>
        </w:rPr>
      </w:pPr>
      <w:r>
        <w:rPr>
          <w:rFonts w:cs="Calibri"/>
          <w:b/>
          <w:bCs/>
          <w:color w:val="000000"/>
          <w:lang w:eastAsia="ar-SA"/>
        </w:rPr>
        <w:t>……………………………..</w:t>
      </w:r>
    </w:p>
    <w:p w14:paraId="20752B5D" w14:textId="77777777" w:rsidR="009F04D1" w:rsidRDefault="009F04D1">
      <w:pPr>
        <w:spacing w:before="0" w:after="0" w:line="276" w:lineRule="auto"/>
        <w:ind w:left="357" w:hanging="357"/>
        <w:outlineLvl w:val="5"/>
        <w:rPr>
          <w:rFonts w:cs="Calibri"/>
          <w:b/>
          <w:bCs/>
          <w:color w:val="000000"/>
          <w:lang w:eastAsia="ar-SA"/>
        </w:rPr>
      </w:pPr>
    </w:p>
    <w:p w14:paraId="4A0D58AA"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7D0F4F57" w14:textId="77777777" w:rsidR="009F04D1" w:rsidRDefault="00475DDA">
      <w:pPr>
        <w:tabs>
          <w:tab w:val="left" w:pos="0"/>
        </w:tabs>
        <w:spacing w:before="0" w:after="0" w:line="276" w:lineRule="auto"/>
        <w:ind w:left="357" w:hanging="357"/>
        <w:outlineLvl w:val="5"/>
        <w:rPr>
          <w:rFonts w:cs="Calibri"/>
          <w:b/>
          <w:bCs/>
          <w:color w:val="000000"/>
          <w:lang w:eastAsia="ar-SA"/>
        </w:rPr>
      </w:pPr>
      <w:r>
        <w:rPr>
          <w:rFonts w:cs="Calibri"/>
          <w:b/>
          <w:bCs/>
          <w:color w:val="000000"/>
          <w:lang w:eastAsia="ar-SA"/>
        </w:rPr>
        <w:tab/>
      </w:r>
    </w:p>
    <w:p w14:paraId="4F63B7C9" w14:textId="77777777" w:rsidR="009F04D1" w:rsidRDefault="009F04D1">
      <w:pPr>
        <w:tabs>
          <w:tab w:val="left" w:pos="0"/>
        </w:tabs>
        <w:spacing w:before="0" w:after="0" w:line="276" w:lineRule="auto"/>
        <w:ind w:left="357" w:hanging="357"/>
        <w:outlineLvl w:val="5"/>
        <w:rPr>
          <w:rFonts w:cs="Calibri"/>
          <w:b/>
          <w:bCs/>
          <w:color w:val="000000"/>
          <w:lang w:eastAsia="ar-SA"/>
        </w:rPr>
      </w:pPr>
    </w:p>
    <w:p w14:paraId="3F8E8B89" w14:textId="77777777" w:rsidR="009F04D1" w:rsidRDefault="00475DDA">
      <w:pPr>
        <w:tabs>
          <w:tab w:val="left" w:pos="0"/>
        </w:tabs>
        <w:spacing w:before="0" w:after="0" w:line="276" w:lineRule="auto"/>
        <w:ind w:left="357" w:hanging="357"/>
        <w:jc w:val="left"/>
        <w:outlineLvl w:val="5"/>
        <w:rPr>
          <w:rFonts w:cs="Calibri"/>
          <w:b/>
          <w:bCs/>
          <w:color w:val="000000"/>
          <w:lang w:eastAsia="ar-SA"/>
        </w:rPr>
      </w:pPr>
      <w:r>
        <w:rPr>
          <w:rFonts w:cs="Calibri"/>
          <w:b/>
          <w:bCs/>
          <w:color w:val="000000"/>
          <w:lang w:eastAsia="ar-SA"/>
        </w:rPr>
        <w:t>Rodzaj zamówienia:</w:t>
      </w:r>
    </w:p>
    <w:p w14:paraId="5A8BE7BA" w14:textId="77777777" w:rsidR="009F04D1" w:rsidRDefault="00475DDA">
      <w:pPr>
        <w:pStyle w:val="Standard"/>
        <w:spacing w:line="276" w:lineRule="auto"/>
      </w:pPr>
      <w:r>
        <w:rPr>
          <w:rFonts w:ascii="Calibri" w:eastAsia="Wingdings" w:hAnsi="Calibri" w:cs="Calibri"/>
          <w:color w:val="000000"/>
          <w:sz w:val="22"/>
          <w:szCs w:val="22"/>
          <w:lang w:eastAsia="ar-SA"/>
        </w:rPr>
        <w:t></w:t>
      </w:r>
      <w:r>
        <w:rPr>
          <w:rFonts w:ascii="Calibri" w:hAnsi="Calibri" w:cs="Calibri"/>
          <w:color w:val="000000"/>
          <w:sz w:val="22"/>
          <w:szCs w:val="22"/>
          <w:lang w:eastAsia="ar-SA"/>
        </w:rPr>
        <w:t xml:space="preserve"> dostawa</w:t>
      </w:r>
    </w:p>
    <w:p w14:paraId="4445A60F" w14:textId="77777777" w:rsidR="009F04D1" w:rsidRDefault="009F04D1">
      <w:pPr>
        <w:spacing w:before="0" w:after="0" w:line="276" w:lineRule="auto"/>
        <w:ind w:left="357" w:hanging="357"/>
        <w:jc w:val="left"/>
        <w:rPr>
          <w:rFonts w:cs="Calibri"/>
        </w:rPr>
      </w:pPr>
      <w:bookmarkStart w:id="0" w:name="_Ref406741225"/>
    </w:p>
    <w:p w14:paraId="3F005EF9" w14:textId="77777777" w:rsidR="009F04D1" w:rsidRDefault="00475DDA">
      <w:pPr>
        <w:pageBreakBefore/>
        <w:spacing w:before="0" w:after="0" w:line="276" w:lineRule="auto"/>
        <w:ind w:left="357" w:hanging="357"/>
        <w:jc w:val="left"/>
        <w:rPr>
          <w:rFonts w:cs="Calibri"/>
          <w:b/>
          <w:color w:val="000000"/>
        </w:rPr>
      </w:pPr>
      <w:r>
        <w:rPr>
          <w:rFonts w:cs="Calibri"/>
          <w:b/>
          <w:color w:val="000000"/>
        </w:rPr>
        <w:lastRenderedPageBreak/>
        <w:t>Rozdział 1</w:t>
      </w:r>
    </w:p>
    <w:p w14:paraId="0C4841EA" w14:textId="77777777" w:rsidR="009F04D1" w:rsidRDefault="00475DDA">
      <w:pPr>
        <w:spacing w:before="0" w:after="0" w:line="276" w:lineRule="auto"/>
        <w:ind w:left="357" w:hanging="357"/>
        <w:jc w:val="left"/>
      </w:pPr>
      <w:r>
        <w:rPr>
          <w:rFonts w:cs="Calibri"/>
          <w:b/>
          <w:color w:val="000000"/>
        </w:rPr>
        <w:t>Informacje ogólne</w:t>
      </w:r>
    </w:p>
    <w:bookmarkEnd w:id="0"/>
    <w:p w14:paraId="4B155E1D" w14:textId="77777777" w:rsidR="009F04D1" w:rsidRDefault="00475DDA">
      <w:pPr>
        <w:pStyle w:val="Standard"/>
        <w:numPr>
          <w:ilvl w:val="0"/>
          <w:numId w:val="1"/>
        </w:numPr>
        <w:spacing w:line="276" w:lineRule="auto"/>
        <w:ind w:left="357" w:hanging="357"/>
      </w:pPr>
      <w:r>
        <w:rPr>
          <w:rFonts w:ascii="Calibri" w:hAnsi="Calibri" w:cs="Calibri"/>
          <w:color w:val="000000"/>
          <w:sz w:val="22"/>
          <w:szCs w:val="22"/>
        </w:rPr>
        <w:t>Gminny Ośrodek Kultury w Rzgowie, krajowy numer identyfikacyjny NIP 728-240-42-60; Regon 472897786, ul. Rawska 8, 95-030 Rzgów, RIK OR.4011/I-1/2001</w:t>
      </w:r>
    </w:p>
    <w:p w14:paraId="0DC8498B" w14:textId="77777777" w:rsidR="009F04D1" w:rsidRDefault="00475DDA">
      <w:pPr>
        <w:pStyle w:val="NormalN"/>
        <w:numPr>
          <w:ilvl w:val="0"/>
          <w:numId w:val="1"/>
        </w:numPr>
        <w:spacing w:before="0" w:after="0" w:line="276" w:lineRule="auto"/>
        <w:ind w:left="357" w:hanging="357"/>
        <w:rPr>
          <w:rFonts w:cs="Calibri"/>
          <w:color w:val="000000"/>
        </w:rPr>
      </w:pPr>
      <w:r>
        <w:rPr>
          <w:rFonts w:cs="Calibri"/>
          <w:color w:val="000000"/>
        </w:rPr>
        <w:t>Dane teleadresowe Zamawiającego:</w:t>
      </w:r>
    </w:p>
    <w:p w14:paraId="57BA0627" w14:textId="77777777" w:rsidR="009F04D1" w:rsidRDefault="00475DDA">
      <w:pPr>
        <w:pStyle w:val="NormalNN"/>
        <w:numPr>
          <w:ilvl w:val="0"/>
          <w:numId w:val="2"/>
        </w:numPr>
        <w:spacing w:before="0" w:after="0" w:line="276" w:lineRule="auto"/>
        <w:ind w:left="714" w:hanging="357"/>
        <w:rPr>
          <w:rFonts w:cs="Calibri"/>
          <w:color w:val="000000"/>
        </w:rPr>
      </w:pPr>
      <w:r>
        <w:rPr>
          <w:rFonts w:cs="Calibri"/>
          <w:color w:val="000000"/>
        </w:rPr>
        <w:t>adres do korespondencji: ul. Rawska 8, 95-030 Rzgów;</w:t>
      </w:r>
    </w:p>
    <w:p w14:paraId="168AE9E6" w14:textId="77777777" w:rsidR="009F04D1" w:rsidRDefault="00475DDA">
      <w:pPr>
        <w:pStyle w:val="NormalNN"/>
        <w:numPr>
          <w:ilvl w:val="0"/>
          <w:numId w:val="2"/>
        </w:numPr>
        <w:spacing w:before="0" w:after="0" w:line="276" w:lineRule="auto"/>
        <w:ind w:left="714" w:hanging="357"/>
      </w:pPr>
      <w:r>
        <w:rPr>
          <w:rFonts w:cs="Calibri"/>
          <w:color w:val="000000"/>
        </w:rPr>
        <w:t xml:space="preserve">adres poczty e-mail: </w:t>
      </w:r>
      <w:hyperlink r:id="rId7" w:history="1">
        <w:r>
          <w:rPr>
            <w:rFonts w:cs="Calibri"/>
          </w:rPr>
          <w:t>j.rakowska@gok.rzgow.pl</w:t>
        </w:r>
      </w:hyperlink>
      <w:r>
        <w:rPr>
          <w:rFonts w:cs="Calibri"/>
          <w:color w:val="000000"/>
        </w:rPr>
        <w:t xml:space="preserve">, </w:t>
      </w:r>
      <w:hyperlink r:id="rId8" w:history="1">
        <w:r>
          <w:rPr>
            <w:rFonts w:cs="Calibri"/>
          </w:rPr>
          <w:t>m.binkowski@gok.rzgow.pl</w:t>
        </w:r>
      </w:hyperlink>
    </w:p>
    <w:p w14:paraId="6A3BED53" w14:textId="77777777" w:rsidR="009F04D1" w:rsidRDefault="00475DDA">
      <w:pPr>
        <w:pStyle w:val="NormalNN"/>
        <w:numPr>
          <w:ilvl w:val="0"/>
          <w:numId w:val="2"/>
        </w:numPr>
        <w:spacing w:before="0" w:after="0" w:line="276" w:lineRule="auto"/>
        <w:ind w:left="714" w:hanging="357"/>
      </w:pPr>
      <w:r>
        <w:rPr>
          <w:rFonts w:cs="Calibri"/>
          <w:color w:val="000000"/>
        </w:rPr>
        <w:t>strona internetowa: https://rzgowkultura.pl/</w:t>
      </w:r>
      <w:r>
        <w:rPr>
          <w:rStyle w:val="Hipercze"/>
          <w:rFonts w:cs="Calibri"/>
          <w:color w:val="000000"/>
        </w:rPr>
        <w:t>;</w:t>
      </w:r>
    </w:p>
    <w:p w14:paraId="180C8204" w14:textId="77777777" w:rsidR="009F04D1" w:rsidRDefault="00475DDA">
      <w:pPr>
        <w:pStyle w:val="NormalN"/>
        <w:numPr>
          <w:ilvl w:val="0"/>
          <w:numId w:val="2"/>
        </w:numPr>
        <w:spacing w:before="0" w:after="0" w:line="276" w:lineRule="auto"/>
        <w:ind w:left="714" w:hanging="357"/>
      </w:pPr>
      <w:r>
        <w:rPr>
          <w:rFonts w:cs="Calibri"/>
          <w:color w:val="000000"/>
        </w:rPr>
        <w:t>osobą uprawnioną do porozumiewania się z wykonawcami jest Pan M</w:t>
      </w:r>
      <w:r>
        <w:rPr>
          <w:rFonts w:cs="Calibri"/>
        </w:rPr>
        <w:t>arek Binkowski.</w:t>
      </w:r>
    </w:p>
    <w:p w14:paraId="32E48668" w14:textId="77777777" w:rsidR="009F04D1" w:rsidRDefault="00475DDA">
      <w:pPr>
        <w:pStyle w:val="NormalNN"/>
        <w:numPr>
          <w:ilvl w:val="0"/>
          <w:numId w:val="3"/>
        </w:numPr>
        <w:spacing w:before="0" w:after="0" w:line="276" w:lineRule="auto"/>
        <w:ind w:left="357" w:hanging="357"/>
      </w:pPr>
      <w:r>
        <w:rPr>
          <w:rFonts w:cs="Calibri"/>
          <w:color w:val="000000"/>
        </w:rPr>
        <w:t>Godziny pracy Zamawiającego: od poniedziałku do piątku (z wyłączeniem dni ustawowo wolnych od pracy) w godzinach od 8:00 do 16:00.</w:t>
      </w:r>
    </w:p>
    <w:p w14:paraId="04050B0B" w14:textId="77777777" w:rsidR="009F04D1" w:rsidRDefault="00475DDA">
      <w:pPr>
        <w:pStyle w:val="NormalN"/>
        <w:numPr>
          <w:ilvl w:val="0"/>
          <w:numId w:val="1"/>
        </w:numPr>
        <w:spacing w:before="0" w:after="0" w:line="276" w:lineRule="auto"/>
        <w:ind w:left="357" w:hanging="357"/>
        <w:rPr>
          <w:rFonts w:cs="Calibri"/>
          <w:color w:val="000000"/>
        </w:rPr>
      </w:pPr>
      <w:r>
        <w:rPr>
          <w:rFonts w:cs="Calibri"/>
          <w:color w:val="000000"/>
        </w:rPr>
        <w:t xml:space="preserve">Postępowanie o udzielenie zamówienia publicznego prowadzone jest w trybie przetargu nieograniczonego na podstawie przepisów ustawy z dnia 29 stycznia 2004 roku – Prawo zamówień publicznych (tekst jedn. Dz.U. 2019 poz. 1843 z </w:t>
      </w:r>
      <w:proofErr w:type="spellStart"/>
      <w:r>
        <w:rPr>
          <w:rFonts w:cs="Calibri"/>
          <w:color w:val="000000"/>
        </w:rPr>
        <w:t>późn</w:t>
      </w:r>
      <w:proofErr w:type="spellEnd"/>
      <w:r>
        <w:rPr>
          <w:rFonts w:cs="Calibri"/>
          <w:color w:val="000000"/>
        </w:rPr>
        <w:t>. zm.) – zwana dalej „Ustawą”, na podstawie aktów wykonawczych do ustawy oraz w oparciu o postanowienia niniejszej Specyfikacji Istotnych Warunków Zamówienia, zwanej dalej „SIWZ”.</w:t>
      </w:r>
    </w:p>
    <w:p w14:paraId="50854E81" w14:textId="77777777" w:rsidR="009F04D1" w:rsidRDefault="00475DDA">
      <w:pPr>
        <w:pStyle w:val="NormalN"/>
        <w:numPr>
          <w:ilvl w:val="0"/>
          <w:numId w:val="1"/>
        </w:numPr>
        <w:spacing w:before="0" w:after="0" w:line="276" w:lineRule="auto"/>
        <w:ind w:left="357" w:hanging="357"/>
        <w:rPr>
          <w:rFonts w:cs="Calibri"/>
          <w:color w:val="000000"/>
        </w:rPr>
      </w:pPr>
      <w:r>
        <w:rPr>
          <w:rFonts w:cs="Calibri"/>
          <w:color w:val="000000"/>
        </w:rPr>
        <w:t>Postępowanie prowadzone jest w języku polskim.</w:t>
      </w:r>
    </w:p>
    <w:p w14:paraId="25219CD5" w14:textId="77777777" w:rsidR="009F04D1" w:rsidRDefault="00475DDA">
      <w:pPr>
        <w:pStyle w:val="NormalN"/>
        <w:numPr>
          <w:ilvl w:val="0"/>
          <w:numId w:val="1"/>
        </w:numPr>
        <w:spacing w:before="0" w:after="0" w:line="276" w:lineRule="auto"/>
        <w:ind w:left="357" w:hanging="357"/>
        <w:rPr>
          <w:rFonts w:cs="Calibri"/>
          <w:color w:val="000000"/>
        </w:rPr>
      </w:pPr>
      <w:r>
        <w:rPr>
          <w:rFonts w:cs="Calibri"/>
          <w:color w:val="000000"/>
        </w:rPr>
        <w:t>Zamawiający wskazuje, że komunikacja między Zamawiającym a Wykonawcami odbywa się przy użyciu środków komunikacji elektronicznej z zastrzeżeniem postanowień rozdziału 7 SIWZ.</w:t>
      </w:r>
    </w:p>
    <w:p w14:paraId="158A556C" w14:textId="77777777" w:rsidR="009F04D1" w:rsidRDefault="00475DDA">
      <w:pPr>
        <w:pStyle w:val="NormalN"/>
        <w:numPr>
          <w:ilvl w:val="0"/>
          <w:numId w:val="1"/>
        </w:numPr>
        <w:spacing w:before="0" w:after="0" w:line="276" w:lineRule="auto"/>
        <w:ind w:left="357" w:hanging="357"/>
        <w:rPr>
          <w:rFonts w:cs="Calibri"/>
          <w:color w:val="000000"/>
        </w:rPr>
      </w:pPr>
      <w:r>
        <w:rPr>
          <w:rFonts w:cs="Calibri"/>
          <w:color w:val="000000"/>
        </w:rPr>
        <w:t>Zamawiający w przedmiotowym postępowaniu na podstawie art. 24aa Ustawy najpierw dokona oceny ofert, a następnie zbada czy Wykonawca, którego oferta została oceniona jako najkorzystniejsza nie podlega wykluczeniu oraz spełnia warunki udziału w postępowaniu.</w:t>
      </w:r>
    </w:p>
    <w:p w14:paraId="76FBD2FE" w14:textId="77777777" w:rsidR="009F04D1" w:rsidRDefault="009F04D1">
      <w:pPr>
        <w:pStyle w:val="Nagwek2"/>
        <w:spacing w:before="0" w:after="0" w:line="276" w:lineRule="auto"/>
        <w:ind w:left="357" w:hanging="357"/>
        <w:rPr>
          <w:color w:val="000000"/>
          <w:sz w:val="22"/>
          <w:szCs w:val="22"/>
        </w:rPr>
      </w:pPr>
    </w:p>
    <w:p w14:paraId="35DA5468" w14:textId="77777777" w:rsidR="009F04D1" w:rsidRDefault="00475DDA">
      <w:pPr>
        <w:pStyle w:val="Nagwek2"/>
        <w:spacing w:before="0" w:after="0" w:line="276" w:lineRule="auto"/>
        <w:ind w:left="357" w:hanging="357"/>
        <w:rPr>
          <w:color w:val="000000"/>
          <w:sz w:val="22"/>
          <w:szCs w:val="22"/>
        </w:rPr>
      </w:pPr>
      <w:r>
        <w:rPr>
          <w:color w:val="000000"/>
          <w:sz w:val="22"/>
          <w:szCs w:val="22"/>
        </w:rPr>
        <w:t>Rozdział 2</w:t>
      </w:r>
    </w:p>
    <w:p w14:paraId="13E4F69F" w14:textId="77777777" w:rsidR="009F04D1" w:rsidRDefault="00475DDA">
      <w:pPr>
        <w:pStyle w:val="Nagwek2"/>
        <w:spacing w:before="0" w:after="0" w:line="276" w:lineRule="auto"/>
        <w:ind w:left="357" w:hanging="357"/>
        <w:rPr>
          <w:color w:val="000000"/>
          <w:sz w:val="22"/>
          <w:szCs w:val="22"/>
        </w:rPr>
      </w:pPr>
      <w:r>
        <w:rPr>
          <w:color w:val="000000"/>
          <w:sz w:val="22"/>
          <w:szCs w:val="22"/>
        </w:rPr>
        <w:t>Opis przedmiotu zamówienia</w:t>
      </w:r>
    </w:p>
    <w:p w14:paraId="51D5E742" w14:textId="0F5DE42A" w:rsidR="009F04D1" w:rsidRDefault="00475DDA">
      <w:pPr>
        <w:pStyle w:val="Standard"/>
        <w:numPr>
          <w:ilvl w:val="0"/>
          <w:numId w:val="4"/>
        </w:numPr>
        <w:tabs>
          <w:tab w:val="left" w:pos="-1632"/>
        </w:tabs>
        <w:spacing w:line="276" w:lineRule="auto"/>
      </w:pPr>
      <w:r>
        <w:rPr>
          <w:rFonts w:ascii="Calibri" w:hAnsi="Calibri" w:cs="Calibri"/>
          <w:sz w:val="22"/>
          <w:szCs w:val="22"/>
        </w:rPr>
        <w:t xml:space="preserve">Przedmiotem zamówienia jest „Wyposażenie, dostawa i montaż sprzętu audio  wraz z oświetleniem na sali widowiskowej Gminnego Ośrodka Kultury w Rzgowie, Rzgów, ul. Szkolna </w:t>
      </w:r>
      <w:r w:rsidR="003415FD">
        <w:rPr>
          <w:rFonts w:ascii="Calibri" w:hAnsi="Calibri" w:cs="Calibri"/>
          <w:sz w:val="22"/>
          <w:szCs w:val="22"/>
        </w:rPr>
        <w:t>7</w:t>
      </w:r>
      <w:r>
        <w:rPr>
          <w:rFonts w:ascii="Calibri" w:hAnsi="Calibri" w:cs="Calibri"/>
          <w:sz w:val="22"/>
          <w:szCs w:val="22"/>
        </w:rPr>
        <w:t>”.</w:t>
      </w:r>
      <w:r>
        <w:rPr>
          <w:rFonts w:ascii="Calibri" w:hAnsi="Calibri" w:cs="Calibri"/>
          <w:color w:val="000000"/>
          <w:sz w:val="22"/>
          <w:szCs w:val="22"/>
          <w:shd w:val="clear" w:color="auto" w:fill="FFFF00"/>
        </w:rPr>
        <w:br/>
      </w:r>
      <w:r>
        <w:rPr>
          <w:rFonts w:ascii="Calibri" w:hAnsi="Calibri" w:cs="Calibri"/>
          <w:color w:val="000000"/>
          <w:sz w:val="22"/>
          <w:szCs w:val="22"/>
        </w:rPr>
        <w:t>Szczegółowa specyfikacja techniczna systemu znajduje się w załączniku numer 1 do SIWZ.</w:t>
      </w:r>
    </w:p>
    <w:p w14:paraId="1615C358" w14:textId="77777777" w:rsidR="009F04D1" w:rsidRDefault="00475DDA">
      <w:pPr>
        <w:pStyle w:val="Standard"/>
        <w:numPr>
          <w:ilvl w:val="0"/>
          <w:numId w:val="4"/>
        </w:numPr>
        <w:tabs>
          <w:tab w:val="left" w:pos="425"/>
        </w:tabs>
        <w:spacing w:line="276" w:lineRule="auto"/>
        <w:ind w:left="357" w:hanging="357"/>
      </w:pPr>
      <w:r>
        <w:rPr>
          <w:rFonts w:ascii="Calibri" w:hAnsi="Calibri" w:cs="Calibri"/>
          <w:color w:val="000000"/>
          <w:sz w:val="22"/>
          <w:szCs w:val="22"/>
        </w:rPr>
        <w:t>W związku z warunkami technicznymi, konstrukcyjnymi oraz estetycznymi sali widowiskowej ), Zamawiający zaleca, aby Wykonawca dokonał wizji lokalnej miejsca realizacji przedmiotu zamówienia w celu przygotowania oferty. Zamawiający wyznacza termin wizji lokalnej:</w:t>
      </w:r>
    </w:p>
    <w:p w14:paraId="5BF3BDD1" w14:textId="77777777" w:rsidR="009F04D1" w:rsidRDefault="00475DDA">
      <w:pPr>
        <w:pStyle w:val="Standard"/>
        <w:numPr>
          <w:ilvl w:val="0"/>
          <w:numId w:val="5"/>
        </w:numPr>
        <w:spacing w:line="276" w:lineRule="auto"/>
        <w:ind w:left="714" w:hanging="357"/>
      </w:pPr>
      <w:r>
        <w:rPr>
          <w:rFonts w:ascii="Calibri" w:hAnsi="Calibri" w:cs="Calibri"/>
          <w:color w:val="000000"/>
          <w:sz w:val="22"/>
          <w:szCs w:val="22"/>
        </w:rPr>
        <w:t>26 listopada 2019 roku, godzina 11.00;</w:t>
      </w:r>
    </w:p>
    <w:p w14:paraId="30C5D344" w14:textId="77777777" w:rsidR="009F04D1" w:rsidRDefault="00475DDA">
      <w:pPr>
        <w:pStyle w:val="Standard"/>
        <w:spacing w:line="276" w:lineRule="auto"/>
        <w:ind w:left="357" w:hanging="357"/>
      </w:pPr>
      <w:r>
        <w:rPr>
          <w:rFonts w:ascii="Calibri" w:hAnsi="Calibri" w:cs="Calibri"/>
          <w:color w:val="000000"/>
          <w:sz w:val="22"/>
          <w:szCs w:val="22"/>
        </w:rPr>
        <w:t xml:space="preserve"> </w:t>
      </w:r>
      <w:r>
        <w:rPr>
          <w:rFonts w:ascii="Calibri" w:hAnsi="Calibri" w:cs="Calibri"/>
          <w:color w:val="000000"/>
          <w:sz w:val="22"/>
          <w:szCs w:val="22"/>
        </w:rPr>
        <w:tab/>
        <w:t>Wykonawca przeprowadza wizję lokalną na własną odpowiedzialność, ryzyko i koszt.</w:t>
      </w:r>
    </w:p>
    <w:p w14:paraId="3046B776" w14:textId="77777777" w:rsidR="009F04D1" w:rsidRDefault="00475DDA">
      <w:pPr>
        <w:pStyle w:val="Standard"/>
        <w:numPr>
          <w:ilvl w:val="0"/>
          <w:numId w:val="4"/>
        </w:numPr>
        <w:tabs>
          <w:tab w:val="left" w:pos="0"/>
        </w:tabs>
        <w:spacing w:line="276" w:lineRule="auto"/>
        <w:rPr>
          <w:rFonts w:ascii="Calibri" w:hAnsi="Calibri" w:cs="Calibri"/>
          <w:color w:val="000000"/>
          <w:sz w:val="22"/>
          <w:szCs w:val="22"/>
        </w:rPr>
      </w:pPr>
      <w:r>
        <w:rPr>
          <w:rFonts w:ascii="Calibri" w:hAnsi="Calibri" w:cs="Calibri"/>
          <w:color w:val="000000"/>
          <w:sz w:val="22"/>
          <w:szCs w:val="22"/>
        </w:rPr>
        <w:t>Przedmiot zamówienia obejmuje oprócz dostawy wszystkich elementów systemu nagłośnienia wraz z niezbędnym  oprzyrządowaniem i okablowaniem, jego montaż, strojenie i uruchomienie oraz przeszkolenie pracowników Zamawiającego w wymiarze 16 godzin.</w:t>
      </w:r>
    </w:p>
    <w:p w14:paraId="23F908F4" w14:textId="77777777" w:rsidR="009F04D1" w:rsidRDefault="00475DDA">
      <w:pPr>
        <w:pStyle w:val="Standard"/>
        <w:numPr>
          <w:ilvl w:val="0"/>
          <w:numId w:val="4"/>
        </w:numPr>
        <w:tabs>
          <w:tab w:val="left" w:pos="425"/>
        </w:tabs>
        <w:spacing w:line="276" w:lineRule="auto"/>
        <w:ind w:left="357" w:hanging="357"/>
      </w:pPr>
      <w:r>
        <w:rPr>
          <w:rFonts w:ascii="Calibri" w:hAnsi="Calibri" w:cs="Calibri"/>
          <w:color w:val="000000"/>
          <w:sz w:val="22"/>
          <w:szCs w:val="22"/>
        </w:rPr>
        <w:t xml:space="preserve">Zamawiający wymaga udzielenia gwarancji i rękojmi na system nagłośnienia i oświetlenia na okres wskazany w ofercie, </w:t>
      </w:r>
      <w:r>
        <w:rPr>
          <w:rFonts w:ascii="Calibri" w:hAnsi="Calibri" w:cs="Calibri"/>
          <w:b/>
          <w:bCs/>
          <w:color w:val="000000"/>
          <w:sz w:val="22"/>
          <w:szCs w:val="22"/>
          <w:u w:val="single"/>
        </w:rPr>
        <w:t>jednak nie krótszy niż 2 lata</w:t>
      </w:r>
      <w:r>
        <w:rPr>
          <w:rFonts w:ascii="Calibri" w:hAnsi="Calibri" w:cs="Calibri"/>
          <w:color w:val="000000"/>
          <w:sz w:val="22"/>
          <w:szCs w:val="22"/>
        </w:rPr>
        <w:t xml:space="preserve">, licząc od daty podpisania protokołu odbioru sprzętu przez Zamawiającego bez zastrzeżeń. Zamawiający wymaga, aby Wykonawca zaoferował czas reakcji serwisu w okresie trwania ww. gwarancji i rękojmi, jednak nie dłuższy niż 48 godzin od momentu zgłoszenia usterki, natomiast naprawa winna być dokonana </w:t>
      </w:r>
      <w:r>
        <w:rPr>
          <w:rFonts w:ascii="Calibri" w:hAnsi="Calibri" w:cs="Calibri"/>
          <w:color w:val="000000"/>
          <w:sz w:val="22"/>
          <w:szCs w:val="22"/>
        </w:rPr>
        <w:br/>
      </w:r>
      <w:r>
        <w:rPr>
          <w:rFonts w:ascii="Calibri" w:hAnsi="Calibri" w:cs="Calibri"/>
          <w:color w:val="000000"/>
          <w:sz w:val="22"/>
          <w:szCs w:val="22"/>
        </w:rPr>
        <w:lastRenderedPageBreak/>
        <w:t>w terminie nie dłuższym niż 10 dni roboczych, chyba że naprawa ta wymaga okresu dłuższego z przyczyn niezależnych od Wykonawcy za zgodą Zamawiającego. Wykonawca w okresie trwania gwarancji i rękojmi będzie zobowiązany do dokonania bezpłatnego przeglądu technicznego systemu nagłośnienia w siedzibie Zamawiającego nie rzadziej niż co 12 miesięcy od daty podpisania protokołu odbioru sprzętu przez Zamawiającego bez zastrzeżeń (uszczegółowienie warunków gwarancji zawarte jest we wzorze umowy – załączniku nr 7 do SIWZ, stanowiącym jej integralną część).</w:t>
      </w:r>
    </w:p>
    <w:p w14:paraId="23D93F60" w14:textId="77777777" w:rsidR="009F04D1" w:rsidRDefault="00475DDA">
      <w:pPr>
        <w:pStyle w:val="Standard"/>
        <w:numPr>
          <w:ilvl w:val="0"/>
          <w:numId w:val="4"/>
        </w:numPr>
        <w:tabs>
          <w:tab w:val="left" w:pos="425"/>
        </w:tabs>
        <w:spacing w:line="276" w:lineRule="auto"/>
        <w:ind w:left="357" w:hanging="357"/>
        <w:rPr>
          <w:rFonts w:ascii="Calibri" w:hAnsi="Calibri" w:cs="Calibri"/>
          <w:color w:val="000000"/>
          <w:sz w:val="22"/>
          <w:szCs w:val="22"/>
        </w:rPr>
      </w:pPr>
      <w:r>
        <w:rPr>
          <w:rFonts w:ascii="Calibri" w:hAnsi="Calibri" w:cs="Calibri"/>
          <w:color w:val="000000"/>
          <w:sz w:val="22"/>
          <w:szCs w:val="22"/>
        </w:rPr>
        <w:t>Zamawiający wymaga, aby Wykonawca posiadał autoryzowany serwis oferowanego sprzętu na terenie Polski lub posiadał podpisaną umowę z podwykonawcą spełniającym te wymagania.</w:t>
      </w:r>
    </w:p>
    <w:p w14:paraId="60610B55" w14:textId="77777777" w:rsidR="009F04D1" w:rsidRDefault="00475DDA">
      <w:pPr>
        <w:pStyle w:val="Standard"/>
        <w:numPr>
          <w:ilvl w:val="0"/>
          <w:numId w:val="4"/>
        </w:numPr>
        <w:tabs>
          <w:tab w:val="left" w:pos="425"/>
        </w:tabs>
        <w:spacing w:line="276" w:lineRule="auto"/>
        <w:ind w:left="357" w:hanging="357"/>
        <w:rPr>
          <w:rFonts w:ascii="Calibri" w:hAnsi="Calibri" w:cs="Calibri"/>
          <w:color w:val="000000"/>
          <w:sz w:val="22"/>
          <w:szCs w:val="22"/>
        </w:rPr>
      </w:pPr>
      <w:r>
        <w:rPr>
          <w:rFonts w:ascii="Calibri" w:hAnsi="Calibri" w:cs="Calibri"/>
          <w:color w:val="000000"/>
          <w:sz w:val="22"/>
          <w:szCs w:val="22"/>
        </w:rPr>
        <w:t>Wykonawca zobowiązany jest dostarczyć wszystkie elementy przedmiotu zamówienia do sali widowiskowej na własny koszt i ryzyko.</w:t>
      </w:r>
    </w:p>
    <w:p w14:paraId="05FCA455" w14:textId="77777777" w:rsidR="009F04D1" w:rsidRDefault="00475DDA">
      <w:pPr>
        <w:pStyle w:val="Standard"/>
        <w:numPr>
          <w:ilvl w:val="0"/>
          <w:numId w:val="4"/>
        </w:numPr>
        <w:tabs>
          <w:tab w:val="left" w:pos="425"/>
        </w:tabs>
        <w:spacing w:line="276" w:lineRule="auto"/>
        <w:ind w:left="357" w:hanging="357"/>
        <w:rPr>
          <w:rFonts w:ascii="Calibri" w:hAnsi="Calibri" w:cs="Calibri"/>
          <w:color w:val="000000"/>
          <w:sz w:val="22"/>
          <w:szCs w:val="22"/>
        </w:rPr>
      </w:pPr>
      <w:r>
        <w:rPr>
          <w:rFonts w:ascii="Calibri" w:hAnsi="Calibri" w:cs="Calibri"/>
          <w:color w:val="000000"/>
          <w:sz w:val="22"/>
          <w:szCs w:val="22"/>
        </w:rPr>
        <w:t>Szczegółowy opis przedmiotu zamówienia z wyspecyfikowaniem rodzaju i ilości sprzętu zawarto w załączniku numer 1 do SIWZ – specyfikacja techniczna wraz ze szczegółowym formularzem cenowym.</w:t>
      </w:r>
    </w:p>
    <w:p w14:paraId="48390C4C" w14:textId="77777777" w:rsidR="009F04D1" w:rsidRDefault="00475DDA">
      <w:pPr>
        <w:pStyle w:val="Standard"/>
        <w:numPr>
          <w:ilvl w:val="0"/>
          <w:numId w:val="4"/>
        </w:numPr>
        <w:tabs>
          <w:tab w:val="left" w:pos="425"/>
        </w:tabs>
        <w:spacing w:line="276" w:lineRule="auto"/>
        <w:ind w:left="357" w:hanging="357"/>
        <w:rPr>
          <w:rFonts w:ascii="Calibri" w:hAnsi="Calibri" w:cs="Calibri"/>
          <w:color w:val="000000"/>
          <w:sz w:val="22"/>
          <w:szCs w:val="22"/>
        </w:rPr>
      </w:pPr>
      <w:r>
        <w:rPr>
          <w:rFonts w:ascii="Calibri" w:hAnsi="Calibri" w:cs="Calibri"/>
          <w:color w:val="000000"/>
          <w:sz w:val="22"/>
          <w:szCs w:val="22"/>
        </w:rPr>
        <w:t>Wykonawca jest zobowiązany w cenie ofertowej uwzględnić wszystkie koszty niezbędne do prawidłowej realizacji zamówienia.</w:t>
      </w:r>
    </w:p>
    <w:p w14:paraId="4F999B05" w14:textId="77777777" w:rsidR="009F04D1" w:rsidRDefault="00475DDA">
      <w:pPr>
        <w:pStyle w:val="Akapitzlist"/>
        <w:numPr>
          <w:ilvl w:val="0"/>
          <w:numId w:val="4"/>
        </w:numPr>
        <w:shd w:val="clear" w:color="auto" w:fill="FFFFFF"/>
        <w:tabs>
          <w:tab w:val="left" w:pos="425"/>
        </w:tabs>
        <w:autoSpaceDE w:val="0"/>
        <w:spacing w:before="0" w:after="0" w:line="276" w:lineRule="auto"/>
        <w:ind w:left="357" w:hanging="357"/>
      </w:pPr>
      <w:r>
        <w:rPr>
          <w:rFonts w:cs="Calibri"/>
          <w:color w:val="000000"/>
        </w:rPr>
        <w:t>Dostarczony przedmiot zamówienia musi być fabrycznie nowy, nieużywany, nie powystawowy nieregenerowany, kompletny oraz musi posiadać niezbędne instrukcje i gwarancje w języku polskim. Przez artykuł fabrycznie nowy Zamawiający rozumie produkty wyprodukowane nie wcześniej niż</w:t>
      </w:r>
      <w:r>
        <w:rPr>
          <w:rFonts w:cs="Calibri"/>
          <w:color w:val="000000"/>
          <w:shd w:val="clear" w:color="auto" w:fill="FFFFFF"/>
        </w:rPr>
        <w:t xml:space="preserve"> w 2019</w:t>
      </w:r>
      <w:r>
        <w:rPr>
          <w:rFonts w:cs="Calibri"/>
          <w:color w:val="000000"/>
        </w:rPr>
        <w:t xml:space="preserve"> roku, wykonane z nowych elementów, bez śladów uszkodzenia, w oryginalnych opakowaniach producenta z widocznym logo, symbolem produktu, posiadające wszelkie zabezpieczenia. Kartę gwarancyjną oraz instrukcję obsługi Wykonawca dostarczy Zamawiającemu wraz  z dostawą.</w:t>
      </w:r>
    </w:p>
    <w:p w14:paraId="52DCFFBC" w14:textId="77777777" w:rsidR="009F04D1" w:rsidRDefault="00475DDA">
      <w:pPr>
        <w:pStyle w:val="Akapitzlist"/>
        <w:numPr>
          <w:ilvl w:val="0"/>
          <w:numId w:val="4"/>
        </w:numPr>
        <w:tabs>
          <w:tab w:val="left" w:pos="425"/>
        </w:tabs>
        <w:spacing w:before="0" w:after="0" w:line="276" w:lineRule="auto"/>
        <w:ind w:left="357" w:hanging="357"/>
        <w:rPr>
          <w:rFonts w:cs="Calibri"/>
          <w:color w:val="000000"/>
        </w:rPr>
      </w:pPr>
      <w:r>
        <w:rPr>
          <w:rFonts w:cs="Calibri"/>
          <w:color w:val="000000"/>
        </w:rPr>
        <w:t>Wszystkie dostarczone urządzenia muszą spełniać obowiązujące wymagania, określone w dyrektywach w zakresie kompatybilności elektromagnetycznej i w zakresie urządzeń niskonapięciowych i być potwierdzone kopiami odpowiednich dokumentów lub oświadczeniem dostawcy a także być oznaczone znakiem CE. Odpowiednie dokumenty powinny być dostarczone razem z urządzeniami. Ponadto, urządzenia muszą pochodzić z autoryzowanego przez producenta kanału dystrybucji.</w:t>
      </w:r>
    </w:p>
    <w:p w14:paraId="034B9EE0" w14:textId="77777777" w:rsidR="009F04D1" w:rsidRDefault="00475DDA">
      <w:pPr>
        <w:pStyle w:val="Akapitzlist"/>
        <w:numPr>
          <w:ilvl w:val="0"/>
          <w:numId w:val="4"/>
        </w:numPr>
        <w:tabs>
          <w:tab w:val="left" w:pos="425"/>
        </w:tabs>
        <w:spacing w:before="0" w:after="0" w:line="276" w:lineRule="auto"/>
        <w:ind w:left="357" w:hanging="357"/>
        <w:rPr>
          <w:rFonts w:cs="Calibri"/>
          <w:color w:val="000000"/>
        </w:rPr>
      </w:pPr>
      <w:r>
        <w:rPr>
          <w:rFonts w:cs="Calibri"/>
          <w:color w:val="000000"/>
        </w:rPr>
        <w:t>W ofercie wymagane jest podanie modelu, symbolu oraz producenta oferowanych urządzeń.</w:t>
      </w:r>
    </w:p>
    <w:p w14:paraId="071AA71C" w14:textId="77777777" w:rsidR="009F04D1" w:rsidRDefault="00475DDA">
      <w:pPr>
        <w:pStyle w:val="NormalN"/>
        <w:numPr>
          <w:ilvl w:val="0"/>
          <w:numId w:val="4"/>
        </w:numPr>
        <w:tabs>
          <w:tab w:val="left" w:pos="425"/>
        </w:tabs>
        <w:spacing w:before="0" w:after="0" w:line="276" w:lineRule="auto"/>
        <w:ind w:left="357" w:hanging="357"/>
        <w:rPr>
          <w:rFonts w:cs="Calibri"/>
          <w:color w:val="000000"/>
        </w:rPr>
      </w:pPr>
      <w:r>
        <w:rPr>
          <w:rFonts w:cs="Calibri"/>
          <w:color w:val="000000"/>
        </w:rPr>
        <w:t>Opis przedmiotu zamówienia według Wspólnego Słownika Zamówień (CPV):</w:t>
      </w:r>
    </w:p>
    <w:p w14:paraId="24898556" w14:textId="77777777" w:rsidR="009F04D1" w:rsidRDefault="00475DDA">
      <w:pPr>
        <w:tabs>
          <w:tab w:val="left" w:pos="851"/>
        </w:tabs>
        <w:spacing w:before="0" w:after="0" w:line="276" w:lineRule="auto"/>
        <w:ind w:left="357" w:hanging="357"/>
      </w:pPr>
      <w:r>
        <w:rPr>
          <w:rFonts w:cs="Calibri"/>
          <w:color w:val="000000"/>
        </w:rPr>
        <w:tab/>
      </w:r>
      <w:r>
        <w:rPr>
          <w:rFonts w:cs="Calibri"/>
          <w:b/>
          <w:color w:val="000000"/>
        </w:rPr>
        <w:t>KOD CPV –  32342400-6 – sprzęt nagłaśniający;</w:t>
      </w:r>
    </w:p>
    <w:p w14:paraId="4ACD0C7F" w14:textId="77777777" w:rsidR="009F04D1" w:rsidRDefault="00475DDA">
      <w:pPr>
        <w:tabs>
          <w:tab w:val="left" w:pos="851"/>
        </w:tabs>
        <w:spacing w:before="0" w:after="0" w:line="276" w:lineRule="auto"/>
        <w:ind w:left="357" w:hanging="357"/>
      </w:pPr>
      <w:r>
        <w:rPr>
          <w:rFonts w:cs="Calibri"/>
          <w:b/>
          <w:color w:val="000000"/>
        </w:rPr>
        <w:tab/>
      </w:r>
      <w:r>
        <w:rPr>
          <w:rFonts w:cs="Calibri"/>
          <w:b/>
          <w:color w:val="000000"/>
        </w:rPr>
        <w:tab/>
      </w:r>
      <w:r>
        <w:rPr>
          <w:rFonts w:cs="Calibri"/>
          <w:b/>
          <w:color w:val="000000"/>
        </w:rPr>
        <w:tab/>
      </w:r>
      <w:r>
        <w:rPr>
          <w:rFonts w:cs="Calibri"/>
          <w:color w:val="000000"/>
        </w:rPr>
        <w:t>32342410-9 – sprzęt dźwiękowy;</w:t>
      </w:r>
    </w:p>
    <w:p w14:paraId="3765540B" w14:textId="77777777" w:rsidR="009F04D1" w:rsidRDefault="00475DDA">
      <w:pPr>
        <w:tabs>
          <w:tab w:val="left" w:pos="851"/>
        </w:tabs>
        <w:spacing w:before="0" w:after="0" w:line="276" w:lineRule="auto"/>
        <w:ind w:left="357" w:hanging="357"/>
        <w:rPr>
          <w:rFonts w:cs="Calibri"/>
          <w:color w:val="000000"/>
        </w:rPr>
      </w:pPr>
      <w:r>
        <w:rPr>
          <w:rFonts w:cs="Calibri"/>
          <w:color w:val="000000"/>
        </w:rPr>
        <w:tab/>
      </w:r>
      <w:r>
        <w:rPr>
          <w:rFonts w:cs="Calibri"/>
          <w:color w:val="000000"/>
        </w:rPr>
        <w:tab/>
      </w:r>
      <w:r>
        <w:rPr>
          <w:rFonts w:cs="Calibri"/>
          <w:color w:val="000000"/>
        </w:rPr>
        <w:tab/>
        <w:t>32342412-3 – głośniki;</w:t>
      </w:r>
    </w:p>
    <w:p w14:paraId="4555FB5E" w14:textId="77777777" w:rsidR="009F04D1" w:rsidRDefault="00475DDA">
      <w:pPr>
        <w:tabs>
          <w:tab w:val="left" w:pos="851"/>
        </w:tabs>
        <w:spacing w:before="0" w:after="0" w:line="276" w:lineRule="auto"/>
        <w:ind w:left="357" w:hanging="357"/>
        <w:rPr>
          <w:rFonts w:cs="Calibri"/>
          <w:color w:val="000000"/>
        </w:rPr>
      </w:pPr>
      <w:r>
        <w:rPr>
          <w:rFonts w:cs="Calibri"/>
          <w:color w:val="000000"/>
        </w:rPr>
        <w:tab/>
      </w:r>
      <w:r>
        <w:rPr>
          <w:rFonts w:cs="Calibri"/>
          <w:color w:val="000000"/>
        </w:rPr>
        <w:tab/>
      </w:r>
      <w:r>
        <w:rPr>
          <w:rFonts w:cs="Calibri"/>
          <w:color w:val="000000"/>
        </w:rPr>
        <w:tab/>
        <w:t>32342420-2 – studyjne konsole mikserskie.</w:t>
      </w:r>
    </w:p>
    <w:p w14:paraId="0E992908" w14:textId="77777777" w:rsidR="009F04D1" w:rsidRDefault="009F04D1">
      <w:pPr>
        <w:pStyle w:val="Tekstpodstawowy"/>
        <w:spacing w:after="0" w:line="276" w:lineRule="auto"/>
        <w:rPr>
          <w:rFonts w:ascii="Calibri" w:hAnsi="Calibri" w:cs="Calibri"/>
          <w:b/>
          <w:color w:val="000000"/>
          <w:sz w:val="22"/>
          <w:szCs w:val="22"/>
        </w:rPr>
      </w:pPr>
    </w:p>
    <w:p w14:paraId="24C7D041" w14:textId="77777777" w:rsidR="009F04D1" w:rsidRDefault="00475DDA">
      <w:pPr>
        <w:pStyle w:val="Tekstpodstawowy"/>
        <w:spacing w:after="0" w:line="276" w:lineRule="auto"/>
        <w:ind w:left="357" w:hanging="357"/>
        <w:rPr>
          <w:rFonts w:ascii="Calibri" w:hAnsi="Calibri" w:cs="Calibri"/>
          <w:b/>
          <w:color w:val="000000"/>
          <w:sz w:val="22"/>
          <w:szCs w:val="22"/>
        </w:rPr>
      </w:pPr>
      <w:r>
        <w:rPr>
          <w:rFonts w:ascii="Calibri" w:hAnsi="Calibri" w:cs="Calibri"/>
          <w:b/>
          <w:color w:val="000000"/>
          <w:sz w:val="22"/>
          <w:szCs w:val="22"/>
        </w:rPr>
        <w:t>Rozdział 3</w:t>
      </w:r>
    </w:p>
    <w:p w14:paraId="208D17DF" w14:textId="77777777" w:rsidR="009F04D1" w:rsidRDefault="00475DDA">
      <w:pPr>
        <w:pStyle w:val="Tekstpodstawowy"/>
        <w:spacing w:after="0" w:line="276" w:lineRule="auto"/>
        <w:ind w:left="357" w:hanging="357"/>
        <w:rPr>
          <w:rFonts w:ascii="Calibri" w:hAnsi="Calibri" w:cs="Calibri"/>
          <w:b/>
          <w:color w:val="000000"/>
          <w:sz w:val="22"/>
          <w:szCs w:val="22"/>
        </w:rPr>
      </w:pPr>
      <w:r>
        <w:rPr>
          <w:rFonts w:ascii="Calibri" w:hAnsi="Calibri" w:cs="Calibri"/>
          <w:b/>
          <w:color w:val="000000"/>
          <w:sz w:val="22"/>
          <w:szCs w:val="22"/>
        </w:rPr>
        <w:t>Informacje dodatkowe</w:t>
      </w:r>
    </w:p>
    <w:p w14:paraId="5FD979B6"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dopuszcza składania ofert częściowych.</w:t>
      </w:r>
    </w:p>
    <w:p w14:paraId="351F21B2"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Wykonawca ma prawo złożyć tylko jedną ofertę w ramach przedmiotowego zamówienia.</w:t>
      </w:r>
    </w:p>
    <w:p w14:paraId="065C76B2"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dopuszcza składania ofert wariantowych.</w:t>
      </w:r>
    </w:p>
    <w:p w14:paraId="244233A7"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przewiduje zawarcia umowy ramowej.</w:t>
      </w:r>
    </w:p>
    <w:p w14:paraId="1AC44EDC" w14:textId="77777777" w:rsidR="009F04D1" w:rsidRDefault="00475DDA">
      <w:pPr>
        <w:pStyle w:val="NormalN"/>
        <w:numPr>
          <w:ilvl w:val="0"/>
          <w:numId w:val="6"/>
        </w:numPr>
        <w:spacing w:before="0" w:after="0" w:line="276" w:lineRule="auto"/>
        <w:ind w:left="357" w:hanging="357"/>
      </w:pPr>
      <w:r>
        <w:rPr>
          <w:rFonts w:cs="Calibri"/>
          <w:color w:val="000000"/>
        </w:rPr>
        <w:lastRenderedPageBreak/>
        <w:t>Zamawiający nie przewiduje udzielenie zamówień na dodatkowe dostawy, o których mowa w art. 67 ust. 1 pkt 7 Ustawy.</w:t>
      </w:r>
    </w:p>
    <w:p w14:paraId="78120272"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przewiduje przeprowadzenia aukcji elektronicznej.</w:t>
      </w:r>
    </w:p>
    <w:p w14:paraId="65F4B5EA"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przewiduje udzielania zaliczek na poczet wykonania zamówienia.</w:t>
      </w:r>
    </w:p>
    <w:p w14:paraId="77F3BE6D"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Zamawiający nie przewiduje zwrotu kosztów udziału wykonawców w postępowaniu o udzielenie zamówienia, z zastrzeżeniem postanowień art. 93 ust. 4 Ustawy.</w:t>
      </w:r>
    </w:p>
    <w:p w14:paraId="5CDD556E" w14:textId="77777777" w:rsidR="009F04D1" w:rsidRDefault="00475DDA">
      <w:pPr>
        <w:pStyle w:val="NormalN"/>
        <w:numPr>
          <w:ilvl w:val="0"/>
          <w:numId w:val="6"/>
        </w:numPr>
        <w:spacing w:before="0" w:after="0" w:line="276" w:lineRule="auto"/>
        <w:ind w:left="357" w:hanging="357"/>
        <w:rPr>
          <w:rFonts w:cs="Calibri"/>
          <w:color w:val="000000"/>
        </w:rPr>
      </w:pPr>
      <w:r>
        <w:rPr>
          <w:rFonts w:cs="Calibri"/>
          <w:color w:val="000000"/>
        </w:rPr>
        <w:t>Na podstawie art. 36b Ustawy Zamawiający żąda wskazania przez Wykonawcę części zamówienia, której wykonanie zamierza powierzyć podwykonawcy oraz podania przez wykonawcę nazw (firm) podwykonawców.</w:t>
      </w:r>
    </w:p>
    <w:p w14:paraId="3223444A" w14:textId="77777777" w:rsidR="009F04D1" w:rsidRDefault="00475DDA">
      <w:pPr>
        <w:pStyle w:val="NormalN"/>
        <w:numPr>
          <w:ilvl w:val="0"/>
          <w:numId w:val="6"/>
        </w:numPr>
        <w:spacing w:before="0" w:after="0" w:line="276" w:lineRule="auto"/>
        <w:ind w:left="357" w:hanging="357"/>
      </w:pPr>
      <w:r>
        <w:rPr>
          <w:rFonts w:cs="Calibri"/>
          <w:b/>
          <w:bCs/>
          <w:color w:val="333333"/>
          <w:u w:val="single"/>
          <w:shd w:val="clear" w:color="auto" w:fill="FFFFFF"/>
        </w:rPr>
        <w:t>Zamawiający informuje, że unieważni postępowanie o udzielenie zamówienia, jeżeli środki, które Zamawiający zamierzał przeznaczyć na sfinansowanie całości lub części zamówienia, nie zostaną mu przyznane.</w:t>
      </w:r>
    </w:p>
    <w:p w14:paraId="0DFF90DF" w14:textId="77777777" w:rsidR="009F04D1" w:rsidRDefault="009F04D1">
      <w:pPr>
        <w:pStyle w:val="NormalN"/>
        <w:spacing w:before="0" w:after="0" w:line="276" w:lineRule="auto"/>
        <w:ind w:left="357" w:hanging="357"/>
        <w:rPr>
          <w:rFonts w:cs="Calibri"/>
          <w:color w:val="000000"/>
        </w:rPr>
      </w:pPr>
    </w:p>
    <w:p w14:paraId="20656127" w14:textId="77777777" w:rsidR="009F04D1" w:rsidRDefault="00475DDA">
      <w:pPr>
        <w:pStyle w:val="Nagwek2"/>
        <w:spacing w:before="0" w:after="0" w:line="276" w:lineRule="auto"/>
        <w:rPr>
          <w:color w:val="000000"/>
          <w:sz w:val="22"/>
          <w:szCs w:val="22"/>
        </w:rPr>
      </w:pPr>
      <w:r>
        <w:rPr>
          <w:color w:val="000000"/>
          <w:sz w:val="22"/>
          <w:szCs w:val="22"/>
        </w:rPr>
        <w:t xml:space="preserve">Rozdział 4 </w:t>
      </w:r>
      <w:r>
        <w:rPr>
          <w:color w:val="000000"/>
          <w:sz w:val="22"/>
          <w:szCs w:val="22"/>
        </w:rPr>
        <w:br/>
        <w:t>Termin wykonania zamówienia</w:t>
      </w:r>
    </w:p>
    <w:p w14:paraId="6C4CDA1A" w14:textId="77777777" w:rsidR="009F04D1" w:rsidRDefault="00475DDA">
      <w:pPr>
        <w:spacing w:before="0" w:after="0" w:line="276" w:lineRule="auto"/>
      </w:pPr>
      <w:r>
        <w:rPr>
          <w:rFonts w:eastAsia="Times New Roman" w:cs="Calibri"/>
          <w:color w:val="000000"/>
          <w:kern w:val="0"/>
          <w:lang w:eastAsia="pl-PL"/>
        </w:rPr>
        <w:t>Wykonawca zobowiązany jest wykonać przedmiot zamówienia w terminie nie później niż do dnia 31.12.2019</w:t>
      </w:r>
    </w:p>
    <w:p w14:paraId="5B57F57B" w14:textId="77777777" w:rsidR="009F04D1" w:rsidRDefault="009F04D1">
      <w:pPr>
        <w:spacing w:before="0" w:after="0" w:line="276" w:lineRule="auto"/>
        <w:ind w:left="357" w:hanging="357"/>
        <w:rPr>
          <w:rFonts w:cs="Calibri"/>
          <w:color w:val="000000"/>
          <w:kern w:val="0"/>
        </w:rPr>
      </w:pPr>
    </w:p>
    <w:p w14:paraId="58714806" w14:textId="77777777" w:rsidR="009F04D1" w:rsidRDefault="00475DDA">
      <w:pPr>
        <w:pStyle w:val="Nagwek2"/>
        <w:spacing w:before="0" w:after="0" w:line="276" w:lineRule="auto"/>
        <w:rPr>
          <w:color w:val="000000"/>
          <w:sz w:val="22"/>
          <w:szCs w:val="22"/>
        </w:rPr>
      </w:pPr>
      <w:r>
        <w:rPr>
          <w:color w:val="000000"/>
          <w:sz w:val="22"/>
          <w:szCs w:val="22"/>
        </w:rPr>
        <w:t>Rozdział 5</w:t>
      </w:r>
      <w:r>
        <w:rPr>
          <w:color w:val="000000"/>
          <w:sz w:val="22"/>
          <w:szCs w:val="22"/>
        </w:rPr>
        <w:br/>
        <w:t>Warunki udziału w postępowaniu</w:t>
      </w:r>
    </w:p>
    <w:p w14:paraId="0CE4EDF1" w14:textId="77777777" w:rsidR="009F04D1" w:rsidRDefault="00475DDA">
      <w:pPr>
        <w:pStyle w:val="NormalN"/>
        <w:numPr>
          <w:ilvl w:val="0"/>
          <w:numId w:val="7"/>
        </w:numPr>
        <w:spacing w:before="0" w:after="0" w:line="276" w:lineRule="auto"/>
        <w:ind w:left="357" w:hanging="357"/>
        <w:rPr>
          <w:rFonts w:cs="Calibri"/>
          <w:color w:val="000000"/>
        </w:rPr>
      </w:pPr>
      <w:r>
        <w:rPr>
          <w:rFonts w:cs="Calibri"/>
          <w:color w:val="000000"/>
        </w:rPr>
        <w:t>O udzielenie zamówienia mogą się ubiegać wykonawcy, którzy nie podlegają wykluczeniu oraz  spełniają warunki udziału w postępowaniu, dotyczące:</w:t>
      </w:r>
    </w:p>
    <w:p w14:paraId="4588EF46" w14:textId="77777777" w:rsidR="009F04D1" w:rsidRDefault="00475DDA">
      <w:pPr>
        <w:pStyle w:val="Tekstpodstawowy"/>
        <w:numPr>
          <w:ilvl w:val="1"/>
          <w:numId w:val="7"/>
        </w:numPr>
        <w:tabs>
          <w:tab w:val="left" w:pos="426"/>
          <w:tab w:val="left" w:pos="6521"/>
        </w:tabs>
        <w:spacing w:after="0" w:line="276" w:lineRule="auto"/>
        <w:ind w:left="714" w:hanging="357"/>
        <w:jc w:val="both"/>
      </w:pPr>
      <w:r>
        <w:rPr>
          <w:rFonts w:ascii="Calibri" w:hAnsi="Calibri" w:cs="Calibri"/>
          <w:b/>
          <w:color w:val="000000"/>
          <w:sz w:val="22"/>
          <w:szCs w:val="22"/>
        </w:rPr>
        <w:t>kompetencji lub uprawnień do prowadzenia określonej działalności zawodowej, jeżeli wynika to z odrębnych przepisów</w:t>
      </w:r>
      <w:r>
        <w:rPr>
          <w:rFonts w:ascii="Calibri" w:hAnsi="Calibri" w:cs="Calibri"/>
          <w:color w:val="000000"/>
          <w:sz w:val="22"/>
          <w:szCs w:val="22"/>
        </w:rPr>
        <w:t xml:space="preserve"> – </w:t>
      </w:r>
      <w:r>
        <w:rPr>
          <w:rFonts w:ascii="Calibri" w:hAnsi="Calibri" w:cs="Calibri"/>
          <w:i/>
          <w:color w:val="000000"/>
          <w:sz w:val="22"/>
          <w:szCs w:val="22"/>
        </w:rPr>
        <w:t>Zamawiający nie stawia warunków w tym zakresie;</w:t>
      </w:r>
    </w:p>
    <w:p w14:paraId="3150172A" w14:textId="77777777" w:rsidR="009F04D1" w:rsidRDefault="00475DDA">
      <w:pPr>
        <w:pStyle w:val="Tekstpodstawowy"/>
        <w:numPr>
          <w:ilvl w:val="1"/>
          <w:numId w:val="7"/>
        </w:numPr>
        <w:tabs>
          <w:tab w:val="left" w:pos="426"/>
          <w:tab w:val="left" w:pos="6521"/>
        </w:tabs>
        <w:spacing w:after="0" w:line="276" w:lineRule="auto"/>
        <w:ind w:left="714" w:hanging="357"/>
        <w:jc w:val="both"/>
        <w:rPr>
          <w:rFonts w:ascii="Calibri" w:hAnsi="Calibri" w:cs="Calibri"/>
          <w:b/>
          <w:color w:val="000000"/>
          <w:sz w:val="22"/>
          <w:szCs w:val="22"/>
        </w:rPr>
      </w:pPr>
      <w:r>
        <w:rPr>
          <w:rFonts w:ascii="Calibri" w:hAnsi="Calibri" w:cs="Calibri"/>
          <w:b/>
          <w:color w:val="000000"/>
          <w:sz w:val="22"/>
          <w:szCs w:val="22"/>
        </w:rPr>
        <w:t>zdolności technicznych lub zawodowych</w:t>
      </w:r>
    </w:p>
    <w:p w14:paraId="68956BB7" w14:textId="77777777" w:rsidR="009F04D1" w:rsidRDefault="00475DDA">
      <w:pPr>
        <w:pStyle w:val="Tekstpodstawowy"/>
        <w:tabs>
          <w:tab w:val="left" w:pos="426"/>
          <w:tab w:val="left" w:pos="6521"/>
        </w:tabs>
        <w:spacing w:after="0" w:line="276" w:lineRule="auto"/>
        <w:ind w:left="714" w:hanging="357"/>
        <w:jc w:val="both"/>
      </w:pPr>
      <w:r>
        <w:rPr>
          <w:rFonts w:ascii="Calibri" w:hAnsi="Calibri" w:cs="Calibri"/>
          <w:color w:val="000000"/>
          <w:sz w:val="22"/>
          <w:szCs w:val="22"/>
        </w:rPr>
        <w:tab/>
      </w:r>
      <w:r>
        <w:rPr>
          <w:rFonts w:ascii="Calibri" w:hAnsi="Calibri" w:cs="Calibri"/>
          <w:color w:val="000000"/>
          <w:sz w:val="22"/>
          <w:szCs w:val="22"/>
        </w:rPr>
        <w:tab/>
        <w:t xml:space="preserve">Wykonawca w okresie ostatnich 3 lat przed upływem terminu składania ofert, a jeżeli okres prowadzenia działalności jest krótszy - w tym okresie, </w:t>
      </w:r>
      <w:r>
        <w:rPr>
          <w:rFonts w:ascii="Calibri" w:hAnsi="Calibri" w:cs="Calibri"/>
          <w:iCs/>
          <w:color w:val="000000"/>
          <w:sz w:val="22"/>
          <w:szCs w:val="22"/>
        </w:rPr>
        <w:t xml:space="preserve"> należycie wykonał, a w przypadku świadczeń okresowych lub ciągłych również wykonuje:</w:t>
      </w:r>
    </w:p>
    <w:p w14:paraId="475233EE" w14:textId="77777777" w:rsidR="009F04D1" w:rsidRDefault="00475DDA">
      <w:pPr>
        <w:pStyle w:val="Tekstpodstawowy"/>
        <w:numPr>
          <w:ilvl w:val="3"/>
          <w:numId w:val="7"/>
        </w:numPr>
        <w:tabs>
          <w:tab w:val="left" w:pos="426"/>
          <w:tab w:val="left" w:pos="6521"/>
        </w:tabs>
        <w:spacing w:after="0" w:line="276" w:lineRule="auto"/>
        <w:ind w:left="1071" w:hanging="357"/>
        <w:jc w:val="both"/>
      </w:pPr>
      <w:r>
        <w:rPr>
          <w:rFonts w:ascii="Calibri" w:hAnsi="Calibri" w:cs="Calibri"/>
          <w:color w:val="000000"/>
          <w:sz w:val="22"/>
          <w:szCs w:val="22"/>
        </w:rPr>
        <w:t xml:space="preserve"> co najmniej jedno zamówienie polegające na dostawie systemu nagłośnieniowego , na który składają się: dostawa i montaż systemu wyrównanego liniowo wraz z uruchomieniem i strojeniem o wartości zamówienia nie mniejszej niż 300 000 zł brutto;</w:t>
      </w:r>
    </w:p>
    <w:p w14:paraId="379F133E" w14:textId="77777777" w:rsidR="009F04D1" w:rsidRDefault="00475DDA">
      <w:pPr>
        <w:pStyle w:val="Tekstpodstawowy"/>
        <w:tabs>
          <w:tab w:val="left" w:pos="426"/>
          <w:tab w:val="left" w:pos="6521"/>
        </w:tabs>
        <w:spacing w:after="0" w:line="276" w:lineRule="auto"/>
        <w:ind w:left="1071"/>
        <w:jc w:val="both"/>
      </w:pPr>
      <w:r>
        <w:rPr>
          <w:rFonts w:ascii="Calibri" w:hAnsi="Calibri" w:cs="Calibri"/>
          <w:color w:val="000000"/>
          <w:sz w:val="22"/>
          <w:szCs w:val="22"/>
        </w:rPr>
        <w:t>oraz</w:t>
      </w:r>
    </w:p>
    <w:p w14:paraId="6CB20CEF" w14:textId="77777777" w:rsidR="009F04D1" w:rsidRDefault="00475DDA">
      <w:pPr>
        <w:pStyle w:val="Tekstpodstawowy"/>
        <w:numPr>
          <w:ilvl w:val="3"/>
          <w:numId w:val="7"/>
        </w:numPr>
        <w:tabs>
          <w:tab w:val="left" w:pos="426"/>
          <w:tab w:val="left" w:pos="6521"/>
        </w:tabs>
        <w:spacing w:after="0" w:line="276" w:lineRule="auto"/>
        <w:ind w:left="1071" w:hanging="357"/>
        <w:jc w:val="both"/>
      </w:pPr>
      <w:r>
        <w:rPr>
          <w:rFonts w:ascii="Calibri" w:hAnsi="Calibri" w:cs="Calibri"/>
          <w:color w:val="000000"/>
          <w:sz w:val="22"/>
          <w:szCs w:val="22"/>
        </w:rPr>
        <w:t>co najmniej jedno zamówienie polegające na dostawie wraz z montażem, konfiguracją i uruchomieniem systemu oświetlenia scenicznego w obiekcie kultury typu: sala widowiskowa, sala koncertowa, sala teatralna, opera, filharmonia, o wartości zamówienia nie mniejszej niż 300 000 zł brutto.</w:t>
      </w:r>
    </w:p>
    <w:p w14:paraId="05A71DBF" w14:textId="77777777" w:rsidR="009F04D1" w:rsidRDefault="00475DDA">
      <w:pPr>
        <w:pStyle w:val="Akapitzlist"/>
        <w:numPr>
          <w:ilvl w:val="1"/>
          <w:numId w:val="7"/>
        </w:numPr>
        <w:spacing w:before="0" w:after="0" w:line="276" w:lineRule="auto"/>
        <w:ind w:left="714" w:hanging="357"/>
      </w:pPr>
      <w:r>
        <w:rPr>
          <w:rFonts w:cs="Calibri"/>
          <w:b/>
          <w:color w:val="000000"/>
        </w:rPr>
        <w:t>sytuacji ekonomicznej lub finansowej</w:t>
      </w:r>
      <w:r>
        <w:rPr>
          <w:rFonts w:cs="Calibri"/>
          <w:color w:val="000000"/>
        </w:rPr>
        <w:t xml:space="preserve">  - </w:t>
      </w:r>
      <w:r>
        <w:rPr>
          <w:rFonts w:cs="Calibri"/>
          <w:i/>
          <w:color w:val="000000"/>
        </w:rPr>
        <w:t>Zamawiający nie stawia warunków w tym zakresie</w:t>
      </w:r>
      <w:r>
        <w:rPr>
          <w:rFonts w:cs="Calibri"/>
          <w:color w:val="000000"/>
        </w:rPr>
        <w:t>.</w:t>
      </w:r>
    </w:p>
    <w:p w14:paraId="772CD1AB" w14:textId="77777777" w:rsidR="009F04D1" w:rsidRDefault="00475DDA">
      <w:pPr>
        <w:pStyle w:val="NormalN"/>
        <w:numPr>
          <w:ilvl w:val="0"/>
          <w:numId w:val="8"/>
        </w:numPr>
        <w:tabs>
          <w:tab w:val="left" w:pos="425"/>
          <w:tab w:val="left" w:pos="708"/>
        </w:tabs>
        <w:spacing w:before="0" w:after="0" w:line="276" w:lineRule="auto"/>
        <w:ind w:left="357" w:hanging="357"/>
      </w:pPr>
      <w:r>
        <w:rPr>
          <w:rFonts w:cs="Calibri"/>
          <w:color w:val="000000"/>
        </w:rPr>
        <w:t>Z postępowania o udzielenie zamówienia wyklucza się wykonawcę, który nie wykazał spełniania warunków udziału w postępowaniu lub nie wykazał braku podstaw wykluczenia. Przesłanki wykluczenia Wykonawcy z postępowania o udzielenie zamówienia określa art. 24 ust. 1 pkt 12-23 Ustawy.</w:t>
      </w:r>
    </w:p>
    <w:p w14:paraId="0D74908C" w14:textId="77777777" w:rsidR="009F04D1" w:rsidRDefault="00475DDA">
      <w:pPr>
        <w:pStyle w:val="NormalN"/>
        <w:numPr>
          <w:ilvl w:val="0"/>
          <w:numId w:val="8"/>
        </w:numPr>
        <w:tabs>
          <w:tab w:val="left" w:pos="425"/>
          <w:tab w:val="left" w:pos="708"/>
        </w:tabs>
        <w:spacing w:before="0" w:after="0" w:line="276" w:lineRule="auto"/>
        <w:ind w:left="357" w:hanging="357"/>
        <w:rPr>
          <w:rFonts w:cs="Calibri"/>
          <w:color w:val="000000"/>
        </w:rPr>
      </w:pPr>
      <w:r>
        <w:rPr>
          <w:rFonts w:cs="Calibri"/>
          <w:color w:val="000000"/>
        </w:rPr>
        <w:lastRenderedPageBreak/>
        <w:t xml:space="preserve">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BDA156A" w14:textId="77777777" w:rsidR="009F04D1" w:rsidRDefault="00475DDA">
      <w:pPr>
        <w:pStyle w:val="NormalN"/>
        <w:tabs>
          <w:tab w:val="left" w:pos="425"/>
        </w:tabs>
        <w:spacing w:before="0" w:after="0" w:line="276" w:lineRule="auto"/>
        <w:ind w:left="357" w:hanging="357"/>
      </w:pPr>
      <w:r>
        <w:rPr>
          <w:rFonts w:cs="Calibri"/>
          <w:color w:val="000000"/>
        </w:rPr>
        <w:t xml:space="preserve">4. W przypadku wykonawców wspólnie ubiegających się o udzielenie zamówienia </w:t>
      </w:r>
      <w:r>
        <w:rPr>
          <w:rFonts w:cs="Calibri"/>
          <w:b/>
          <w:color w:val="000000"/>
          <w:u w:val="single"/>
        </w:rPr>
        <w:t>w stosunku do żadnego z wykonawców nie może być podstaw do wykluczenia z postępowani</w:t>
      </w:r>
      <w:r>
        <w:rPr>
          <w:rFonts w:cs="Calibri"/>
          <w:b/>
          <w:color w:val="000000"/>
        </w:rPr>
        <w:t>a.</w:t>
      </w:r>
    </w:p>
    <w:p w14:paraId="08745316" w14:textId="77777777" w:rsidR="009F04D1" w:rsidRDefault="009F04D1">
      <w:pPr>
        <w:pStyle w:val="Nagwek2"/>
        <w:spacing w:before="0" w:after="0" w:line="276" w:lineRule="auto"/>
        <w:ind w:left="357" w:hanging="357"/>
        <w:rPr>
          <w:color w:val="000000"/>
          <w:sz w:val="22"/>
          <w:szCs w:val="22"/>
        </w:rPr>
      </w:pPr>
    </w:p>
    <w:p w14:paraId="71A422B8" w14:textId="77777777" w:rsidR="009F04D1" w:rsidRDefault="00475DDA">
      <w:pPr>
        <w:pStyle w:val="Nagwek2"/>
        <w:spacing w:before="0" w:after="0" w:line="276" w:lineRule="auto"/>
        <w:ind w:left="357" w:hanging="357"/>
        <w:rPr>
          <w:color w:val="000000"/>
          <w:sz w:val="22"/>
          <w:szCs w:val="22"/>
        </w:rPr>
      </w:pPr>
      <w:r>
        <w:rPr>
          <w:color w:val="000000"/>
          <w:sz w:val="22"/>
          <w:szCs w:val="22"/>
        </w:rPr>
        <w:t>Rozdział 6</w:t>
      </w:r>
    </w:p>
    <w:p w14:paraId="40D4E1BB" w14:textId="77777777" w:rsidR="009F04D1" w:rsidRDefault="00475DDA">
      <w:pPr>
        <w:pStyle w:val="Nagwek2"/>
        <w:spacing w:before="0" w:after="0" w:line="276" w:lineRule="auto"/>
        <w:rPr>
          <w:color w:val="000000"/>
          <w:sz w:val="22"/>
          <w:szCs w:val="22"/>
        </w:rPr>
      </w:pPr>
      <w:r>
        <w:rPr>
          <w:color w:val="000000"/>
          <w:sz w:val="22"/>
          <w:szCs w:val="22"/>
        </w:rPr>
        <w:t>Wykaz dokumentów i oświadczeń, jakie mają dostarczyć wykonawcy w celu potwierdzenia spełniania warunków udziału w postępowaniu oraz brak podstaw do wykluczenia</w:t>
      </w:r>
    </w:p>
    <w:p w14:paraId="41E4AA8F" w14:textId="77777777" w:rsidR="009F04D1" w:rsidRDefault="00475DDA">
      <w:pPr>
        <w:pStyle w:val="Nagwek2"/>
        <w:numPr>
          <w:ilvl w:val="0"/>
          <w:numId w:val="9"/>
        </w:numPr>
        <w:spacing w:before="0" w:after="0" w:line="276" w:lineRule="auto"/>
        <w:ind w:left="357" w:hanging="357"/>
      </w:pPr>
      <w:r>
        <w:rPr>
          <w:color w:val="000000"/>
          <w:sz w:val="22"/>
          <w:szCs w:val="22"/>
        </w:rPr>
        <w:t xml:space="preserve">Wykaz dokumentów i oświadczeń, jakie mają dostarczyć wykonawcy w celu </w:t>
      </w:r>
      <w:r>
        <w:rPr>
          <w:color w:val="000000"/>
          <w:sz w:val="22"/>
          <w:szCs w:val="22"/>
          <w:u w:val="single"/>
        </w:rPr>
        <w:t xml:space="preserve">wstępnego </w:t>
      </w:r>
      <w:r>
        <w:rPr>
          <w:color w:val="000000"/>
          <w:sz w:val="22"/>
          <w:szCs w:val="22"/>
        </w:rPr>
        <w:t>potwierdzenia spełniania warunków udziału w postępowaniu oraz braku podstaw do wykluczenia</w:t>
      </w:r>
    </w:p>
    <w:p w14:paraId="7C7011CD" w14:textId="77777777" w:rsidR="009F04D1" w:rsidRDefault="00475DDA">
      <w:pPr>
        <w:pStyle w:val="Akapitzlist"/>
        <w:numPr>
          <w:ilvl w:val="0"/>
          <w:numId w:val="10"/>
        </w:numPr>
        <w:tabs>
          <w:tab w:val="left" w:pos="567"/>
        </w:tabs>
        <w:spacing w:before="0" w:after="0" w:line="276" w:lineRule="auto"/>
        <w:ind w:left="714" w:hanging="357"/>
        <w:rPr>
          <w:rFonts w:cs="Calibri"/>
          <w:color w:val="000000"/>
        </w:rPr>
      </w:pPr>
      <w:r>
        <w:rPr>
          <w:rFonts w:cs="Calibri"/>
          <w:color w:val="000000"/>
        </w:rPr>
        <w:t>W celu wstępnego potwierdzenia, że wykonawca nie podlega wykluczeniu oraz spełnia warunki udziału w postępowaniu, Wykonawca dołącza do oferty aktualne na dzień składania ofert oświadczenia o:</w:t>
      </w:r>
    </w:p>
    <w:p w14:paraId="7267EE37" w14:textId="77777777" w:rsidR="009F04D1" w:rsidRDefault="00475DDA">
      <w:pPr>
        <w:pStyle w:val="Akapitzlist"/>
        <w:numPr>
          <w:ilvl w:val="1"/>
          <w:numId w:val="10"/>
        </w:numPr>
        <w:tabs>
          <w:tab w:val="left" w:pos="927"/>
        </w:tabs>
        <w:spacing w:before="0" w:after="0" w:line="276" w:lineRule="auto"/>
        <w:ind w:left="1071" w:hanging="357"/>
      </w:pPr>
      <w:r>
        <w:rPr>
          <w:rFonts w:cs="Calibri"/>
          <w:color w:val="000000"/>
        </w:rPr>
        <w:t xml:space="preserve">braku podstaw do wykluczenia Wykonawcy z udziału w postępowaniu - zgodnie ze wzorem stanowiącym załącznik </w:t>
      </w:r>
      <w:r>
        <w:rPr>
          <w:rFonts w:cs="Calibri"/>
          <w:b/>
          <w:color w:val="000000"/>
        </w:rPr>
        <w:t>numer 3 do SIWZ;</w:t>
      </w:r>
    </w:p>
    <w:p w14:paraId="182AA0DB" w14:textId="77777777" w:rsidR="009F04D1" w:rsidRDefault="00475DDA">
      <w:pPr>
        <w:pStyle w:val="Akapitzlist"/>
        <w:numPr>
          <w:ilvl w:val="1"/>
          <w:numId w:val="10"/>
        </w:numPr>
        <w:tabs>
          <w:tab w:val="left" w:pos="927"/>
        </w:tabs>
        <w:spacing w:before="0" w:after="0" w:line="276" w:lineRule="auto"/>
        <w:ind w:left="1071" w:hanging="357"/>
      </w:pPr>
      <w:r>
        <w:rPr>
          <w:rFonts w:cs="Calibri"/>
          <w:color w:val="000000"/>
        </w:rPr>
        <w:t xml:space="preserve">spełniania warunków udziału w postępowaniu – zgodnie ze wzorem stanowiącym  </w:t>
      </w:r>
      <w:r>
        <w:rPr>
          <w:rFonts w:cs="Calibri"/>
          <w:b/>
          <w:color w:val="000000"/>
        </w:rPr>
        <w:t>załącznik nr 4 do SIWZ.</w:t>
      </w:r>
    </w:p>
    <w:p w14:paraId="3669A230" w14:textId="77777777" w:rsidR="009F04D1" w:rsidRDefault="00475DDA">
      <w:pPr>
        <w:pStyle w:val="Akapitzlist"/>
        <w:numPr>
          <w:ilvl w:val="0"/>
          <w:numId w:val="10"/>
        </w:numPr>
        <w:tabs>
          <w:tab w:val="left" w:pos="567"/>
        </w:tabs>
        <w:spacing w:before="0" w:after="0" w:line="276" w:lineRule="auto"/>
        <w:ind w:left="714" w:hanging="357"/>
        <w:rPr>
          <w:rFonts w:cs="Calibri"/>
          <w:color w:val="000000"/>
        </w:rPr>
      </w:pPr>
      <w:r>
        <w:rPr>
          <w:rFonts w:cs="Calibri"/>
          <w:color w:val="00000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14:paraId="0D7FE0DC" w14:textId="77777777" w:rsidR="009F04D1" w:rsidRDefault="00475DDA">
      <w:pPr>
        <w:pStyle w:val="Akapitzlist"/>
        <w:numPr>
          <w:ilvl w:val="0"/>
          <w:numId w:val="10"/>
        </w:numPr>
        <w:tabs>
          <w:tab w:val="left" w:pos="567"/>
        </w:tabs>
        <w:spacing w:before="0" w:after="0" w:line="276" w:lineRule="auto"/>
        <w:ind w:left="714" w:hanging="357"/>
        <w:rPr>
          <w:rFonts w:cs="Calibri"/>
          <w:color w:val="000000"/>
        </w:rPr>
      </w:pPr>
      <w:r>
        <w:rPr>
          <w:rFonts w:cs="Calibri"/>
          <w:color w:val="000000"/>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DE20E17" w14:textId="77777777" w:rsidR="009F04D1" w:rsidRDefault="00475DDA">
      <w:pPr>
        <w:pStyle w:val="Akapitzlist"/>
        <w:numPr>
          <w:ilvl w:val="0"/>
          <w:numId w:val="10"/>
        </w:numPr>
        <w:tabs>
          <w:tab w:val="left" w:pos="567"/>
        </w:tabs>
        <w:spacing w:before="0" w:after="0" w:line="276" w:lineRule="auto"/>
        <w:ind w:left="714" w:hanging="357"/>
        <w:rPr>
          <w:rFonts w:cs="Calibri"/>
          <w:b/>
          <w:color w:val="000000"/>
        </w:rPr>
      </w:pPr>
      <w:r>
        <w:rPr>
          <w:rFonts w:cs="Calibri"/>
          <w:b/>
          <w:color w:val="000000"/>
        </w:rPr>
        <w:t>Ponadto wraz z ofertą Wykonawca złoży:</w:t>
      </w:r>
    </w:p>
    <w:p w14:paraId="64439512" w14:textId="77777777" w:rsidR="009F04D1" w:rsidRDefault="00475DDA">
      <w:pPr>
        <w:pStyle w:val="Akapitzlist"/>
        <w:numPr>
          <w:ilvl w:val="1"/>
          <w:numId w:val="10"/>
        </w:numPr>
        <w:tabs>
          <w:tab w:val="left" w:pos="927"/>
        </w:tabs>
        <w:spacing w:before="0" w:after="0" w:line="276" w:lineRule="auto"/>
        <w:ind w:left="1071" w:hanging="357"/>
      </w:pPr>
      <w:r>
        <w:rPr>
          <w:rFonts w:cs="Calibri"/>
          <w:color w:val="000000"/>
        </w:rPr>
        <w:t>Specyfikację techniczną wraz ze szczegółowym formularzem cenowym – załącznik nr 1 do Oferty;</w:t>
      </w:r>
    </w:p>
    <w:p w14:paraId="0FBAB22D" w14:textId="77777777" w:rsidR="009F04D1" w:rsidRDefault="00475DDA">
      <w:pPr>
        <w:pStyle w:val="Akapitzlist"/>
        <w:numPr>
          <w:ilvl w:val="1"/>
          <w:numId w:val="10"/>
        </w:numPr>
        <w:tabs>
          <w:tab w:val="left" w:pos="927"/>
        </w:tabs>
        <w:spacing w:before="0" w:after="0" w:line="276" w:lineRule="auto"/>
        <w:ind w:left="1071" w:hanging="357"/>
      </w:pPr>
      <w:r>
        <w:rPr>
          <w:rFonts w:cs="Calibri"/>
          <w:color w:val="000000"/>
        </w:rPr>
        <w:t xml:space="preserve">Karty katalogowe, ulotki, foldery, instrukcje obsługi, które potwierdzają że oferowane urządzenia posiadają parametry podlegające ocenie w ramach kryteriów oceny ofert. </w:t>
      </w:r>
    </w:p>
    <w:p w14:paraId="08522BA3" w14:textId="77777777" w:rsidR="009F04D1" w:rsidRDefault="00475DDA">
      <w:pPr>
        <w:pStyle w:val="NormalN"/>
        <w:numPr>
          <w:ilvl w:val="0"/>
          <w:numId w:val="11"/>
        </w:numPr>
        <w:spacing w:before="0" w:after="0" w:line="276" w:lineRule="auto"/>
        <w:ind w:left="357" w:hanging="357"/>
      </w:pPr>
      <w:r>
        <w:rPr>
          <w:rFonts w:eastAsia="Times New Roman" w:cs="Calibri"/>
          <w:b/>
          <w:color w:val="000000"/>
          <w:kern w:val="0"/>
          <w:u w:val="single"/>
          <w:lang w:eastAsia="pl-PL"/>
        </w:rPr>
        <w:lastRenderedPageBreak/>
        <w:t>Zamawiający przed udzieleniem zamówienia, wezwie wykonawcę, którego oferta została n</w:t>
      </w:r>
      <w:r>
        <w:rPr>
          <w:rFonts w:cs="Calibri"/>
          <w:b/>
          <w:color w:val="000000"/>
          <w:u w:val="single"/>
        </w:rPr>
        <w:t>ajwyżej oceniona, do złożenia w wyznaczonym, nie krótszym niż 5 dni</w:t>
      </w:r>
      <w:r>
        <w:rPr>
          <w:rFonts w:cs="Calibri"/>
          <w:b/>
          <w:color w:val="000000"/>
        </w:rPr>
        <w:t>, terminie aktualnych na dzień złożenia następujących oświadczeń lub dokumentów:</w:t>
      </w:r>
    </w:p>
    <w:p w14:paraId="5360C409" w14:textId="77777777" w:rsidR="009F04D1" w:rsidRDefault="00475DDA">
      <w:pPr>
        <w:pStyle w:val="NormalN"/>
        <w:tabs>
          <w:tab w:val="left" w:pos="708"/>
        </w:tabs>
        <w:spacing w:before="0" w:after="0" w:line="276" w:lineRule="auto"/>
        <w:ind w:left="357" w:hanging="357"/>
      </w:pPr>
      <w:r>
        <w:rPr>
          <w:rFonts w:cs="Calibri"/>
          <w:color w:val="000000"/>
        </w:rPr>
        <w:t>1). W celu potwierdzenia spełniania przez wykonawcę warunków udziału w postępowaniu o których mowa w Rozdziale 5 ust. 1 pkt 2) SIWZ  wykonawca przedłoży:</w:t>
      </w:r>
    </w:p>
    <w:p w14:paraId="424D7379" w14:textId="77777777" w:rsidR="009F04D1" w:rsidRDefault="00475DDA">
      <w:pPr>
        <w:pStyle w:val="Akapitzlist"/>
        <w:numPr>
          <w:ilvl w:val="3"/>
          <w:numId w:val="7"/>
        </w:numPr>
        <w:spacing w:before="0" w:after="0" w:line="276" w:lineRule="auto"/>
        <w:ind w:left="714" w:hanging="357"/>
      </w:pPr>
      <w:r>
        <w:rPr>
          <w:rFonts w:cs="Calibri"/>
          <w:b/>
          <w:bCs/>
          <w:color w:val="000000"/>
        </w:rPr>
        <w:t>wykaz dostaw wykonanych</w:t>
      </w:r>
      <w:r>
        <w:rPr>
          <w:rFonts w:cs="Calibri"/>
          <w:color w:val="00000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potwierdzające, że Wykonawca spełnia warunek udziału w postępowaniu w zakresie zdolności technicznej lub zawodowej,  którego wzór stanowi </w:t>
      </w:r>
      <w:r>
        <w:rPr>
          <w:rFonts w:cs="Calibri"/>
          <w:b/>
          <w:color w:val="000000"/>
        </w:rPr>
        <w:t>załącznik numer 6 do SIWZ</w:t>
      </w:r>
      <w:r>
        <w:rPr>
          <w:rFonts w:cs="Calibri"/>
          <w:color w:val="000000"/>
        </w:rPr>
        <w:t>.</w:t>
      </w:r>
    </w:p>
    <w:p w14:paraId="3053B982" w14:textId="77777777" w:rsidR="009F04D1" w:rsidRDefault="00475DDA">
      <w:pPr>
        <w:pStyle w:val="Akapitzlist"/>
        <w:spacing w:before="0" w:after="0" w:line="276" w:lineRule="auto"/>
        <w:ind w:left="357"/>
        <w:rPr>
          <w:rFonts w:cs="Calibri"/>
          <w:b/>
          <w:color w:val="000000"/>
        </w:rPr>
      </w:pPr>
      <w:r>
        <w:rPr>
          <w:rFonts w:cs="Calibri"/>
          <w:b/>
          <w:color w:val="000000"/>
        </w:rPr>
        <w:t>W przypadku wykonawców wspólnie ubiegających się o udzielenie zamówienia ww. oświadczenie i dokumenty składa przynajmniej jeden z wykonawców lub wszyscy wykonawcy łącznie.</w:t>
      </w:r>
    </w:p>
    <w:p w14:paraId="17006DD2" w14:textId="77777777" w:rsidR="009F04D1" w:rsidRDefault="00475DDA">
      <w:pPr>
        <w:pStyle w:val="NormalN"/>
        <w:numPr>
          <w:ilvl w:val="0"/>
          <w:numId w:val="12"/>
        </w:numPr>
        <w:spacing w:before="0" w:after="0" w:line="276" w:lineRule="auto"/>
        <w:ind w:left="357" w:hanging="357"/>
        <w:rPr>
          <w:rFonts w:cs="Calibri"/>
          <w:color w:val="000000"/>
        </w:rPr>
      </w:pPr>
      <w:r>
        <w:rPr>
          <w:rFonts w:cs="Calibri"/>
          <w:color w:val="000000"/>
        </w:rPr>
        <w:t>Ocena spełnienia warunków udziału w postępowaniu będzie dokonywana w oparciu o przedłożone przez wykonawców dokumenty i oświadczenia, o których mowa w Rozdziale 6 na zasadzie „spełnia/nie spełnia”.</w:t>
      </w:r>
    </w:p>
    <w:p w14:paraId="0681D09B" w14:textId="77777777" w:rsidR="009F04D1" w:rsidRDefault="00475DDA">
      <w:pPr>
        <w:pStyle w:val="NormalN"/>
        <w:numPr>
          <w:ilvl w:val="0"/>
          <w:numId w:val="12"/>
        </w:numPr>
        <w:spacing w:before="0" w:after="0" w:line="276" w:lineRule="auto"/>
        <w:ind w:left="357" w:hanging="357"/>
      </w:pPr>
      <w:r>
        <w:rPr>
          <w:rFonts w:cs="Calibri"/>
          <w:color w:val="000000"/>
          <w:u w:val="single"/>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Pr>
          <w:rFonts w:cs="Calibri"/>
          <w:color w:val="000000"/>
        </w:rPr>
        <w:t xml:space="preserve">zgodnie ze wzorem stanowiącym  stanowi </w:t>
      </w:r>
      <w:r>
        <w:rPr>
          <w:rFonts w:cs="Calibri"/>
          <w:b/>
          <w:color w:val="000000"/>
        </w:rPr>
        <w:t>załącznik numer 5</w:t>
      </w:r>
      <w:r>
        <w:rPr>
          <w:rFonts w:cs="Calibri"/>
          <w:color w:val="000000"/>
        </w:rPr>
        <w:t xml:space="preserve"> do SIWZ.</w:t>
      </w:r>
    </w:p>
    <w:p w14:paraId="3D2C9071" w14:textId="77777777" w:rsidR="009F04D1" w:rsidRDefault="00475DDA">
      <w:pPr>
        <w:pStyle w:val="NormalN"/>
        <w:numPr>
          <w:ilvl w:val="0"/>
          <w:numId w:val="12"/>
        </w:numPr>
        <w:spacing w:before="0" w:after="0" w:line="276" w:lineRule="auto"/>
        <w:ind w:left="357" w:hanging="357"/>
        <w:rPr>
          <w:rFonts w:cs="Calibri"/>
          <w:color w:val="000000"/>
        </w:rPr>
      </w:pPr>
      <w:r>
        <w:rPr>
          <w:rFonts w:cs="Calibri"/>
          <w:color w:val="000000"/>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14:paraId="71AE197D" w14:textId="77777777" w:rsidR="009F04D1" w:rsidRDefault="00475DDA">
      <w:pPr>
        <w:numPr>
          <w:ilvl w:val="0"/>
          <w:numId w:val="12"/>
        </w:numPr>
        <w:shd w:val="clear" w:color="auto" w:fill="FFFFFF"/>
        <w:spacing w:before="0" w:after="0" w:line="276" w:lineRule="auto"/>
        <w:ind w:left="357" w:hanging="357"/>
      </w:pPr>
      <w:r>
        <w:rPr>
          <w:rFonts w:cs="Calibri"/>
          <w:color w:val="000000"/>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14:paraId="3F14B377" w14:textId="77777777" w:rsidR="009F04D1" w:rsidRDefault="009F04D1">
      <w:pPr>
        <w:pStyle w:val="NormalN"/>
        <w:spacing w:before="0" w:after="0" w:line="276" w:lineRule="auto"/>
        <w:ind w:left="357" w:hanging="357"/>
        <w:rPr>
          <w:rFonts w:cs="Calibri"/>
          <w:color w:val="000000"/>
        </w:rPr>
      </w:pPr>
    </w:p>
    <w:p w14:paraId="1835BB2B" w14:textId="77777777" w:rsidR="009F04D1" w:rsidRDefault="009F04D1">
      <w:pPr>
        <w:spacing w:before="0" w:after="0" w:line="276" w:lineRule="auto"/>
        <w:ind w:left="357" w:hanging="357"/>
        <w:rPr>
          <w:rFonts w:cs="Calibri"/>
          <w:color w:val="000000"/>
        </w:rPr>
      </w:pPr>
    </w:p>
    <w:p w14:paraId="605A196A" w14:textId="77777777" w:rsidR="009F04D1" w:rsidRDefault="00475DDA">
      <w:pPr>
        <w:pStyle w:val="Nagwek2"/>
        <w:spacing w:before="0" w:after="0" w:line="276" w:lineRule="auto"/>
        <w:jc w:val="both"/>
        <w:rPr>
          <w:color w:val="000000"/>
          <w:sz w:val="22"/>
          <w:szCs w:val="22"/>
        </w:rPr>
      </w:pPr>
      <w:r>
        <w:rPr>
          <w:color w:val="000000"/>
          <w:sz w:val="22"/>
          <w:szCs w:val="22"/>
        </w:rPr>
        <w:lastRenderedPageBreak/>
        <w:t>Rozdział 7</w:t>
      </w:r>
    </w:p>
    <w:p w14:paraId="7B8DEB92" w14:textId="77777777" w:rsidR="009F04D1" w:rsidRDefault="00475DDA">
      <w:pPr>
        <w:pStyle w:val="Nagwek2"/>
        <w:spacing w:before="0" w:after="0" w:line="276" w:lineRule="auto"/>
        <w:jc w:val="both"/>
        <w:rPr>
          <w:color w:val="000000"/>
          <w:sz w:val="22"/>
          <w:szCs w:val="22"/>
        </w:rPr>
      </w:pPr>
      <w:r>
        <w:rPr>
          <w:color w:val="000000"/>
          <w:sz w:val="22"/>
          <w:szCs w:val="22"/>
        </w:rPr>
        <w:t>Informacja o sposobie porozumiewania się Zamawiającego z wykonawcami oraz przekazywania oświadczeń i dokumentów</w:t>
      </w:r>
    </w:p>
    <w:p w14:paraId="0E9327BE" w14:textId="77777777" w:rsidR="009F04D1" w:rsidRDefault="00475DDA">
      <w:pPr>
        <w:pStyle w:val="NormalN"/>
        <w:numPr>
          <w:ilvl w:val="0"/>
          <w:numId w:val="13"/>
        </w:numPr>
        <w:tabs>
          <w:tab w:val="left" w:pos="425"/>
        </w:tabs>
        <w:spacing w:before="0" w:after="0" w:line="276" w:lineRule="auto"/>
        <w:ind w:left="357" w:hanging="357"/>
        <w:rPr>
          <w:rFonts w:cs="Calibri"/>
          <w:color w:val="000000"/>
        </w:rPr>
      </w:pPr>
      <w:r>
        <w:rPr>
          <w:rFonts w:cs="Calibri"/>
          <w:color w:val="000000"/>
        </w:rPr>
        <w:t>Z zastrzeżeniem wyjątków określonych w Ustawie, wszelkie oświadczenia, wnioski, zawiadomienia oraz informacje pomiędzy Zamawiającym oraz Wykonawcami będą przekazywane:</w:t>
      </w:r>
    </w:p>
    <w:p w14:paraId="3E68667C" w14:textId="77777777" w:rsidR="009F04D1" w:rsidRDefault="00475DDA">
      <w:pPr>
        <w:pStyle w:val="NormalNN"/>
        <w:numPr>
          <w:ilvl w:val="0"/>
          <w:numId w:val="14"/>
        </w:numPr>
        <w:spacing w:before="0" w:after="0" w:line="276" w:lineRule="auto"/>
        <w:ind w:left="714" w:hanging="357"/>
        <w:rPr>
          <w:rFonts w:cs="Calibri"/>
          <w:color w:val="000000"/>
        </w:rPr>
      </w:pPr>
      <w:r>
        <w:rPr>
          <w:rFonts w:cs="Calibri"/>
          <w:color w:val="000000"/>
        </w:rPr>
        <w:t>pisemnie na adres: ul. Rawska 8, 95-030 Rzgów, lub</w:t>
      </w:r>
    </w:p>
    <w:p w14:paraId="4630814E" w14:textId="77777777" w:rsidR="009F04D1" w:rsidRDefault="00475DDA">
      <w:pPr>
        <w:pStyle w:val="NormalNN"/>
        <w:numPr>
          <w:ilvl w:val="0"/>
          <w:numId w:val="14"/>
        </w:numPr>
        <w:spacing w:before="0" w:after="0" w:line="276" w:lineRule="auto"/>
        <w:ind w:left="714" w:hanging="357"/>
      </w:pPr>
      <w:r>
        <w:rPr>
          <w:rFonts w:cs="Calibri"/>
          <w:color w:val="000000"/>
        </w:rPr>
        <w:t xml:space="preserve">drogą elektroniczną na adres e-mail: </w:t>
      </w:r>
      <w:hyperlink r:id="rId9" w:history="1">
        <w:r>
          <w:rPr>
            <w:rFonts w:cs="Calibri"/>
          </w:rPr>
          <w:t>j.rakowska@gok.rzgow.pl</w:t>
        </w:r>
      </w:hyperlink>
      <w:r>
        <w:rPr>
          <w:rFonts w:cs="Calibri"/>
          <w:color w:val="000000"/>
        </w:rPr>
        <w:t xml:space="preserve">, </w:t>
      </w:r>
      <w:hyperlink r:id="rId10" w:history="1">
        <w:r>
          <w:rPr>
            <w:rFonts w:cs="Calibri"/>
          </w:rPr>
          <w:t>m.binkowski@gok.rzgow.pl</w:t>
        </w:r>
      </w:hyperlink>
    </w:p>
    <w:p w14:paraId="4DDD7A82" w14:textId="77777777" w:rsidR="009F04D1" w:rsidRDefault="00475DDA">
      <w:pPr>
        <w:pStyle w:val="NormalN"/>
        <w:numPr>
          <w:ilvl w:val="0"/>
          <w:numId w:val="13"/>
        </w:numPr>
        <w:tabs>
          <w:tab w:val="left" w:pos="-425"/>
        </w:tabs>
        <w:spacing w:before="0" w:after="0" w:line="276" w:lineRule="auto"/>
      </w:pPr>
      <w:r>
        <w:rPr>
          <w:rFonts w:eastAsia="Times New Roman" w:cs="Calibri"/>
          <w:color w:val="000000"/>
          <w:spacing w:val="-2"/>
          <w:lang w:eastAsia="ar-SA"/>
        </w:rPr>
        <w:t>Forma pisemna pod rygorem nieważności wymagana jest dla niżej wymienionych czynności, dla których Zamawiający nie zezwala na komunikowanie się drogą elektroniczną:</w:t>
      </w:r>
    </w:p>
    <w:p w14:paraId="44B199A7" w14:textId="77777777" w:rsidR="009F04D1" w:rsidRDefault="00475DDA">
      <w:pPr>
        <w:numPr>
          <w:ilvl w:val="0"/>
          <w:numId w:val="15"/>
        </w:numPr>
        <w:tabs>
          <w:tab w:val="left" w:pos="1134"/>
        </w:tabs>
        <w:autoSpaceDE w:val="0"/>
        <w:spacing w:before="0" w:after="0" w:line="276" w:lineRule="auto"/>
        <w:ind w:left="714" w:hanging="357"/>
        <w:rPr>
          <w:rFonts w:eastAsia="Times New Roman" w:cs="Calibri"/>
          <w:color w:val="000000"/>
          <w:spacing w:val="-2"/>
          <w:lang w:eastAsia="ar-SA"/>
        </w:rPr>
      </w:pPr>
      <w:r>
        <w:rPr>
          <w:rFonts w:eastAsia="Times New Roman" w:cs="Calibri"/>
          <w:color w:val="000000"/>
          <w:spacing w:val="-2"/>
          <w:lang w:eastAsia="ar-SA"/>
        </w:rPr>
        <w:t>złożenie Oferty;</w:t>
      </w:r>
    </w:p>
    <w:p w14:paraId="6C607FFF" w14:textId="77777777" w:rsidR="009F04D1" w:rsidRDefault="00475DDA">
      <w:pPr>
        <w:numPr>
          <w:ilvl w:val="0"/>
          <w:numId w:val="15"/>
        </w:numPr>
        <w:tabs>
          <w:tab w:val="left" w:pos="1134"/>
        </w:tabs>
        <w:autoSpaceDE w:val="0"/>
        <w:spacing w:before="0" w:after="0" w:line="276" w:lineRule="auto"/>
        <w:ind w:left="714" w:hanging="357"/>
        <w:rPr>
          <w:rFonts w:eastAsia="Times New Roman" w:cs="Calibri"/>
          <w:color w:val="000000"/>
          <w:spacing w:val="-2"/>
          <w:lang w:eastAsia="ar-SA"/>
        </w:rPr>
      </w:pPr>
      <w:r>
        <w:rPr>
          <w:rFonts w:eastAsia="Times New Roman" w:cs="Calibri"/>
          <w:color w:val="000000"/>
          <w:spacing w:val="-2"/>
          <w:lang w:eastAsia="ar-SA"/>
        </w:rPr>
        <w:t>zmiana Oferty;</w:t>
      </w:r>
    </w:p>
    <w:p w14:paraId="4D1B3BCB" w14:textId="77777777" w:rsidR="009F04D1" w:rsidRDefault="00475DDA">
      <w:pPr>
        <w:numPr>
          <w:ilvl w:val="0"/>
          <w:numId w:val="15"/>
        </w:numPr>
        <w:tabs>
          <w:tab w:val="left" w:pos="1134"/>
        </w:tabs>
        <w:autoSpaceDE w:val="0"/>
        <w:spacing w:before="0" w:after="0" w:line="276" w:lineRule="auto"/>
        <w:ind w:left="714" w:hanging="357"/>
      </w:pPr>
      <w:r>
        <w:rPr>
          <w:rFonts w:eastAsia="Times New Roman" w:cs="Calibri"/>
          <w:color w:val="000000"/>
          <w:lang w:eastAsia="ar-SA"/>
        </w:rPr>
        <w:t>powiadomienie Zamawiającego o wycofaniu złożonej przez Wykonawcę Oferty;</w:t>
      </w:r>
    </w:p>
    <w:p w14:paraId="28D1B2CA" w14:textId="77777777" w:rsidR="009F04D1" w:rsidRDefault="00475DDA">
      <w:pPr>
        <w:tabs>
          <w:tab w:val="left" w:pos="1134"/>
        </w:tabs>
        <w:autoSpaceDE w:val="0"/>
        <w:spacing w:before="0" w:after="0" w:line="276" w:lineRule="auto"/>
        <w:ind w:left="357" w:hanging="357"/>
      </w:pPr>
      <w:r>
        <w:rPr>
          <w:rFonts w:eastAsia="Times New Roman" w:cs="Calibri"/>
          <w:color w:val="000000"/>
          <w:lang w:eastAsia="ar-SA"/>
        </w:rPr>
        <w:tab/>
        <w:t>uzupełnienie oświadczeń i dokumentów, o których mowa w art. 25 ust. 1 i art. 25a ust. 1 Ustawy.</w:t>
      </w:r>
    </w:p>
    <w:p w14:paraId="0FC4B345" w14:textId="77777777" w:rsidR="009F04D1" w:rsidRDefault="00475DDA">
      <w:pPr>
        <w:pStyle w:val="NormalN"/>
        <w:numPr>
          <w:ilvl w:val="0"/>
          <w:numId w:val="13"/>
        </w:numPr>
        <w:tabs>
          <w:tab w:val="left" w:pos="-1275"/>
        </w:tabs>
        <w:spacing w:before="0" w:after="0" w:line="276" w:lineRule="auto"/>
      </w:pPr>
      <w:r>
        <w:rPr>
          <w:rFonts w:cs="Calibri"/>
          <w:color w:val="000000"/>
        </w:rPr>
        <w:t>Osobą uprawnioną do porozumiewania się z Wykonawcami jest Pan Marek Binkowski.</w:t>
      </w:r>
    </w:p>
    <w:p w14:paraId="081E2746" w14:textId="77777777" w:rsidR="009F04D1" w:rsidRDefault="00475DDA">
      <w:pPr>
        <w:pStyle w:val="NormalN"/>
        <w:numPr>
          <w:ilvl w:val="0"/>
          <w:numId w:val="13"/>
        </w:numPr>
        <w:tabs>
          <w:tab w:val="left" w:pos="425"/>
        </w:tabs>
        <w:spacing w:before="0" w:after="0" w:line="276" w:lineRule="auto"/>
        <w:ind w:left="357" w:hanging="357"/>
        <w:rPr>
          <w:rFonts w:cs="Calibri"/>
          <w:color w:val="000000"/>
        </w:rPr>
      </w:pPr>
      <w:r>
        <w:rPr>
          <w:rFonts w:cs="Calibri"/>
          <w:color w:val="000000"/>
        </w:rPr>
        <w:t>Jeżeli Zamawiający lub Wykonawca będą przekazywać oświadczenia, wnioski, zawiadomienia oraz informacje drogą elektroniczną, każda ze stron na żądanie drugiej niezwłocznie potwierdzi fakt ich otrzymania.</w:t>
      </w:r>
    </w:p>
    <w:p w14:paraId="07D56DAB" w14:textId="77777777" w:rsidR="009F04D1" w:rsidRDefault="00475DDA">
      <w:pPr>
        <w:pStyle w:val="NormalN"/>
        <w:numPr>
          <w:ilvl w:val="0"/>
          <w:numId w:val="13"/>
        </w:numPr>
        <w:tabs>
          <w:tab w:val="left" w:pos="425"/>
        </w:tabs>
        <w:spacing w:before="0" w:after="0" w:line="276" w:lineRule="auto"/>
        <w:ind w:left="357" w:hanging="357"/>
        <w:rPr>
          <w:rFonts w:cs="Calibri"/>
          <w:color w:val="000000"/>
        </w:rPr>
      </w:pPr>
      <w:r>
        <w:rPr>
          <w:rFonts w:cs="Calibri"/>
          <w:color w:val="000000"/>
        </w:rPr>
        <w:t>Wykonawca może zwrócić się do Zamawiającego o wyjaśnienie treści SIWZ. Zamawiający niezwłocznie udzieli, pod warunkiem że wniosek o wyjaśnienie treści SIWZ wpłynie do Zamawiającego nie później niż do końca dnia, w którym upływa połowa wyznaczonego terminu składania ofert.</w:t>
      </w:r>
    </w:p>
    <w:p w14:paraId="21DCE64E" w14:textId="77777777" w:rsidR="009F04D1" w:rsidRDefault="00475DDA">
      <w:pPr>
        <w:pStyle w:val="NormalN"/>
        <w:numPr>
          <w:ilvl w:val="0"/>
          <w:numId w:val="13"/>
        </w:numPr>
        <w:tabs>
          <w:tab w:val="left" w:pos="425"/>
        </w:tabs>
        <w:spacing w:before="0" w:after="0" w:line="276" w:lineRule="auto"/>
        <w:ind w:left="357" w:hanging="357"/>
      </w:pPr>
      <w:r>
        <w:rPr>
          <w:rFonts w:cs="Calibri"/>
          <w:b/>
          <w:color w:val="000000"/>
        </w:rPr>
        <w:t xml:space="preserve">W celu usprawnienia procedury wyjaśnień treści SIWZ zaleca się przesyłanie plików z pytaniami również w wersji edytowalnych plików na adres poczty e-mail: </w:t>
      </w:r>
      <w:hyperlink r:id="rId11" w:history="1">
        <w:r>
          <w:rPr>
            <w:rFonts w:cs="Calibri"/>
          </w:rPr>
          <w:t>j.rakowska@gok.rzgow.pl</w:t>
        </w:r>
      </w:hyperlink>
      <w:r>
        <w:rPr>
          <w:rFonts w:cs="Calibri"/>
          <w:b/>
          <w:color w:val="000000"/>
        </w:rPr>
        <w:t xml:space="preserve">, </w:t>
      </w:r>
      <w:hyperlink r:id="rId12" w:history="1">
        <w:r>
          <w:rPr>
            <w:rFonts w:cs="Calibri"/>
          </w:rPr>
          <w:t>m.binkowski@gok.rzgow.pl</w:t>
        </w:r>
      </w:hyperlink>
    </w:p>
    <w:p w14:paraId="327C061E" w14:textId="77777777" w:rsidR="009F04D1" w:rsidRDefault="00475DDA">
      <w:pPr>
        <w:pStyle w:val="NormalN"/>
        <w:numPr>
          <w:ilvl w:val="0"/>
          <w:numId w:val="13"/>
        </w:numPr>
        <w:tabs>
          <w:tab w:val="left" w:pos="425"/>
        </w:tabs>
        <w:spacing w:before="0" w:after="0" w:line="276" w:lineRule="auto"/>
        <w:ind w:left="357" w:hanging="357"/>
      </w:pPr>
      <w:r>
        <w:rPr>
          <w:rFonts w:cs="Calibri"/>
          <w:color w:val="000000"/>
        </w:rPr>
        <w:t xml:space="preserve">Zamawiający zamieści treść wyjaśnień na stronie internetowej:  </w:t>
      </w:r>
      <w:hyperlink r:id="rId13" w:history="1">
        <w:r>
          <w:rPr>
            <w:rFonts w:cs="Calibri"/>
          </w:rPr>
          <w:t>https://gokrzgow.bip.wikom.pl/strona/zamowienia-publiczne</w:t>
        </w:r>
      </w:hyperlink>
      <w:r>
        <w:rPr>
          <w:rFonts w:cs="Calibri"/>
        </w:rPr>
        <w:t xml:space="preserve">  </w:t>
      </w:r>
      <w:r>
        <w:rPr>
          <w:rFonts w:cs="Calibri"/>
          <w:color w:val="000000"/>
        </w:rPr>
        <w:t>bez ujawniania źródła zapytania.</w:t>
      </w:r>
    </w:p>
    <w:p w14:paraId="5B038730" w14:textId="77777777" w:rsidR="009F04D1" w:rsidRDefault="00475DDA">
      <w:pPr>
        <w:pStyle w:val="NormalN"/>
        <w:numPr>
          <w:ilvl w:val="0"/>
          <w:numId w:val="13"/>
        </w:numPr>
        <w:tabs>
          <w:tab w:val="left" w:pos="425"/>
        </w:tabs>
        <w:spacing w:before="0" w:after="0" w:line="276" w:lineRule="auto"/>
        <w:ind w:left="357" w:hanging="357"/>
      </w:pPr>
      <w:r>
        <w:rPr>
          <w:rFonts w:cs="Calibri"/>
          <w:color w:val="000000"/>
        </w:rPr>
        <w:t xml:space="preserve">Postępowanie oznaczone jest nazwą </w:t>
      </w:r>
      <w:r>
        <w:rPr>
          <w:rFonts w:cs="Calibri"/>
          <w:b/>
          <w:color w:val="000000"/>
        </w:rPr>
        <w:t>„Wyposażenie, dostawa i montaż sprzętu audio  wraz z oświetleniem na sali widowiskowej Gminnego Ośrodka Kultury w Rzgowie, Rzgów, ul. Szkolna 7</w:t>
      </w:r>
      <w:r>
        <w:rPr>
          <w:rFonts w:cs="Calibri"/>
          <w:color w:val="000000"/>
        </w:rPr>
        <w:t xml:space="preserve"> Wykonawcy winni we wszelkich kontaktach z Zamawiającym powoływać się na wyżej podaną nazwę.</w:t>
      </w:r>
    </w:p>
    <w:p w14:paraId="3166118F" w14:textId="77777777" w:rsidR="009F04D1" w:rsidRDefault="00475DDA">
      <w:pPr>
        <w:pStyle w:val="NormalN"/>
        <w:numPr>
          <w:ilvl w:val="0"/>
          <w:numId w:val="13"/>
        </w:numPr>
        <w:tabs>
          <w:tab w:val="left" w:pos="425"/>
        </w:tabs>
        <w:spacing w:before="0" w:after="0" w:line="276" w:lineRule="auto"/>
        <w:ind w:left="357" w:hanging="357"/>
        <w:rPr>
          <w:rFonts w:cs="Calibri"/>
          <w:color w:val="000000"/>
        </w:rPr>
      </w:pPr>
      <w:r>
        <w:rPr>
          <w:rFonts w:cs="Calibri"/>
          <w:color w:val="000000"/>
        </w:rPr>
        <w:t>Jednocześnie Zamawiający informuje, że żadne wyjaśnienie treści SIWZ nie będą dokonywane telefonicznie.</w:t>
      </w:r>
    </w:p>
    <w:p w14:paraId="33BC5B9D" w14:textId="77777777" w:rsidR="009F04D1" w:rsidRDefault="009F04D1">
      <w:pPr>
        <w:pStyle w:val="Nagwek2"/>
        <w:spacing w:before="0" w:after="0" w:line="276" w:lineRule="auto"/>
        <w:ind w:left="357" w:hanging="357"/>
        <w:rPr>
          <w:color w:val="000000"/>
          <w:sz w:val="22"/>
          <w:szCs w:val="22"/>
        </w:rPr>
      </w:pPr>
    </w:p>
    <w:p w14:paraId="5C136682" w14:textId="77777777" w:rsidR="009F04D1" w:rsidRDefault="00475DDA">
      <w:pPr>
        <w:pStyle w:val="Nagwek2"/>
        <w:spacing w:before="0" w:after="0" w:line="276" w:lineRule="auto"/>
        <w:rPr>
          <w:color w:val="000000"/>
          <w:sz w:val="22"/>
          <w:szCs w:val="22"/>
        </w:rPr>
      </w:pPr>
      <w:r>
        <w:rPr>
          <w:color w:val="000000"/>
          <w:sz w:val="22"/>
          <w:szCs w:val="22"/>
        </w:rPr>
        <w:t>Rozdział 8</w:t>
      </w:r>
      <w:r>
        <w:rPr>
          <w:color w:val="000000"/>
          <w:sz w:val="22"/>
          <w:szCs w:val="22"/>
        </w:rPr>
        <w:br/>
        <w:t>Wymagania dotyczące wadium</w:t>
      </w:r>
    </w:p>
    <w:p w14:paraId="6F506636" w14:textId="77777777" w:rsidR="009F04D1" w:rsidRDefault="00475DDA">
      <w:pPr>
        <w:spacing w:before="0" w:after="0" w:line="276" w:lineRule="auto"/>
        <w:rPr>
          <w:rFonts w:cs="Calibri"/>
          <w:color w:val="000000"/>
        </w:rPr>
      </w:pPr>
      <w:r>
        <w:rPr>
          <w:rFonts w:cs="Calibri"/>
          <w:color w:val="000000"/>
        </w:rPr>
        <w:t>Zamawiający nie wymaga wniesienia wadium.</w:t>
      </w:r>
    </w:p>
    <w:p w14:paraId="7A6E0F6A" w14:textId="77777777" w:rsidR="009F04D1" w:rsidRDefault="009F04D1">
      <w:pPr>
        <w:pStyle w:val="Nagwek2"/>
        <w:spacing w:before="0" w:after="0" w:line="276" w:lineRule="auto"/>
        <w:rPr>
          <w:color w:val="000000"/>
          <w:sz w:val="22"/>
          <w:szCs w:val="22"/>
        </w:rPr>
      </w:pPr>
    </w:p>
    <w:p w14:paraId="6B5241A1" w14:textId="77777777" w:rsidR="009F04D1" w:rsidRDefault="00475DDA">
      <w:pPr>
        <w:pStyle w:val="Nagwek2"/>
        <w:spacing w:before="0" w:after="0" w:line="276" w:lineRule="auto"/>
        <w:rPr>
          <w:color w:val="000000"/>
          <w:sz w:val="22"/>
          <w:szCs w:val="22"/>
        </w:rPr>
      </w:pPr>
      <w:r>
        <w:rPr>
          <w:color w:val="000000"/>
          <w:sz w:val="22"/>
          <w:szCs w:val="22"/>
        </w:rPr>
        <w:t>Rozdział 9</w:t>
      </w:r>
      <w:r>
        <w:rPr>
          <w:color w:val="000000"/>
          <w:sz w:val="22"/>
          <w:szCs w:val="22"/>
        </w:rPr>
        <w:br/>
        <w:t>Termin związania ofertą</w:t>
      </w:r>
    </w:p>
    <w:p w14:paraId="4DAC9B86" w14:textId="77777777" w:rsidR="009F04D1" w:rsidRDefault="00475DDA">
      <w:pPr>
        <w:spacing w:before="0" w:after="0" w:line="276" w:lineRule="auto"/>
      </w:pPr>
      <w:r>
        <w:rPr>
          <w:rFonts w:cs="Calibri"/>
          <w:color w:val="000000"/>
        </w:rPr>
        <w:t xml:space="preserve">Wykonawca składając ofertę pozostaje nią związany przez okres </w:t>
      </w:r>
      <w:r>
        <w:rPr>
          <w:rFonts w:cs="Calibri"/>
          <w:b/>
          <w:color w:val="000000"/>
        </w:rPr>
        <w:t>30 dni</w:t>
      </w:r>
      <w:r>
        <w:rPr>
          <w:rFonts w:cs="Calibri"/>
          <w:color w:val="000000"/>
        </w:rPr>
        <w:t xml:space="preserve"> licząc od dnia upływu terminu składania ofert.</w:t>
      </w:r>
    </w:p>
    <w:p w14:paraId="71D73C04" w14:textId="77777777" w:rsidR="009F04D1" w:rsidRDefault="009F04D1">
      <w:pPr>
        <w:pStyle w:val="Nagwek2"/>
        <w:tabs>
          <w:tab w:val="left" w:pos="3195"/>
        </w:tabs>
        <w:spacing w:before="0" w:after="0" w:line="276" w:lineRule="auto"/>
        <w:rPr>
          <w:color w:val="000000"/>
          <w:sz w:val="22"/>
          <w:szCs w:val="22"/>
        </w:rPr>
      </w:pPr>
    </w:p>
    <w:p w14:paraId="69266B93" w14:textId="77777777" w:rsidR="009F04D1" w:rsidRDefault="00475DDA">
      <w:pPr>
        <w:pStyle w:val="Nagwek2"/>
        <w:tabs>
          <w:tab w:val="left" w:pos="3195"/>
        </w:tabs>
        <w:spacing w:before="0" w:after="0" w:line="276" w:lineRule="auto"/>
        <w:rPr>
          <w:color w:val="000000"/>
          <w:sz w:val="22"/>
          <w:szCs w:val="22"/>
        </w:rPr>
      </w:pPr>
      <w:r>
        <w:rPr>
          <w:color w:val="000000"/>
          <w:sz w:val="22"/>
          <w:szCs w:val="22"/>
        </w:rPr>
        <w:t>Rozdział 10</w:t>
      </w:r>
      <w:r>
        <w:rPr>
          <w:color w:val="000000"/>
          <w:sz w:val="22"/>
          <w:szCs w:val="22"/>
        </w:rPr>
        <w:tab/>
      </w:r>
      <w:r>
        <w:rPr>
          <w:color w:val="000000"/>
          <w:sz w:val="22"/>
          <w:szCs w:val="22"/>
        </w:rPr>
        <w:br/>
        <w:t>Opis sposobu przygotowywania ofert</w:t>
      </w:r>
    </w:p>
    <w:p w14:paraId="01F9C5A4"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 xml:space="preserve">Wykonawca ponosi wszelkie koszty związane z przygotowaniem i złożeniem oferty. Zamawiający </w:t>
      </w:r>
      <w:r>
        <w:rPr>
          <w:rFonts w:cs="Calibri"/>
          <w:color w:val="000000"/>
        </w:rPr>
        <w:br/>
        <w:t>nie przewiduje zwrotu kosztów udziału w postępowaniu.</w:t>
      </w:r>
    </w:p>
    <w:p w14:paraId="661FD2E2" w14:textId="77777777" w:rsidR="009F04D1" w:rsidRDefault="00475DDA">
      <w:pPr>
        <w:pStyle w:val="NormalN"/>
        <w:numPr>
          <w:ilvl w:val="0"/>
          <w:numId w:val="16"/>
        </w:numPr>
        <w:spacing w:before="0" w:after="0" w:line="276" w:lineRule="auto"/>
        <w:ind w:left="357" w:hanging="357"/>
      </w:pPr>
      <w:r>
        <w:rPr>
          <w:rFonts w:cs="Calibri"/>
          <w:color w:val="000000"/>
        </w:rPr>
        <w:t xml:space="preserve">Wykonawca ma prawo złożyć </w:t>
      </w:r>
      <w:r>
        <w:rPr>
          <w:rFonts w:cs="Calibri"/>
          <w:b/>
          <w:color w:val="000000"/>
        </w:rPr>
        <w:t>tylko jedną ofertę w ramach przedmiotowego zamówienia</w:t>
      </w:r>
      <w:r>
        <w:rPr>
          <w:rFonts w:cs="Calibri"/>
          <w:color w:val="000000"/>
        </w:rPr>
        <w:t>.</w:t>
      </w:r>
    </w:p>
    <w:p w14:paraId="6DEA0BAE"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Treść oferty musi odpowiadać treści niniejszej SIWZ.</w:t>
      </w:r>
    </w:p>
    <w:p w14:paraId="46CF126A"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 xml:space="preserve">Wskazane jest, aby wszystkie zapisane, zadrukowane strony oferty były kolejno ponumerowane, złączone w sposób uniemożliwiający jej </w:t>
      </w:r>
      <w:proofErr w:type="spellStart"/>
      <w:r>
        <w:rPr>
          <w:rFonts w:cs="Calibri"/>
          <w:color w:val="000000"/>
        </w:rPr>
        <w:t>dekomplentację</w:t>
      </w:r>
      <w:proofErr w:type="spellEnd"/>
      <w:r>
        <w:rPr>
          <w:rFonts w:cs="Calibri"/>
          <w:color w:val="000000"/>
        </w:rPr>
        <w:t>.</w:t>
      </w:r>
    </w:p>
    <w:p w14:paraId="11023E42"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Ofertę należy sporządzić w języku polskim na maszynie do pisania, komputerze lub inną trwałą i czytelną techniką biurową.</w:t>
      </w:r>
    </w:p>
    <w:p w14:paraId="1E1B23F9"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Wszelkie poprawki, zmiany lub wykreślenia w tekście oferty muszą być parafowane i datowane przez osobę upoważnioną do podpisywania oferty.</w:t>
      </w:r>
    </w:p>
    <w:p w14:paraId="123FD190"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Oferta musi być podpisana przez osobę/osoby uprawnione do reprezentowania i składania oświadczeń w imieniu wykonawcy – zgodnie z odpisem z właściwego rejestru albo przez osobę odpowiednio umocowaną na podstawie właściwego pełnomocnictwa. Pełnomocnictwo powinno zostać złożone w oryginale lub kopii poświadczonej za zgodność z oryginałem przez notariusza. Nie dopuszcza się poświadczania za zgodność z oryginałem pełnomocnictwa przez osobę, której zostało ono udzielone.</w:t>
      </w:r>
    </w:p>
    <w:p w14:paraId="35574D71"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Wymagane w SIWZ dokumenty sporządzone w języku obcym muszą być złożone wraz z tłumaczeniem na język polski przez wykonawcę.</w:t>
      </w:r>
    </w:p>
    <w:p w14:paraId="7142B081"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14:paraId="267A3781" w14:textId="77777777" w:rsidR="009F04D1" w:rsidRDefault="00475DDA">
      <w:pPr>
        <w:pStyle w:val="NormalN"/>
        <w:numPr>
          <w:ilvl w:val="0"/>
          <w:numId w:val="16"/>
        </w:numPr>
        <w:spacing w:before="0" w:after="0" w:line="276" w:lineRule="auto"/>
        <w:ind w:left="357" w:hanging="357"/>
      </w:pPr>
      <w:r>
        <w:rPr>
          <w:rFonts w:cs="Calibri"/>
          <w:color w:val="000000"/>
        </w:rPr>
        <w:t xml:space="preserve">Jeżeli według wykonawcy oferta będzie zawierała informacje stanowiące tajemnicę przedsiębiorstwa w rozumieniu przepisów o zwalczaniu nieuczciwej konkurencji (art. 11 ust. 2 ustawy z dnia 16 kwietnia 1993 r. o zwalczaniu nieuczciwej konkurencji (Dz.U. z 2018 r. poz. 419, 1637), dane te </w:t>
      </w:r>
      <w:r>
        <w:rPr>
          <w:rFonts w:cs="Calibri"/>
          <w:color w:val="000000"/>
          <w:u w:val="single"/>
        </w:rPr>
        <w:t>należy umieścić w oddzielnej kopercie wewnątrz oferty, opisanej: „Informacje będące tajemnicą przedsiębiorstwa” oraz wskazać numery stron stanowiących tajemnicę przedsiębiorstwa</w:t>
      </w:r>
      <w:r>
        <w:rPr>
          <w:rFonts w:cs="Calibri"/>
          <w:color w:val="000000"/>
        </w:rPr>
        <w:t>. Zamawiający jednocześnie wskazuje, iż to wykonawca, który zastrzega informacje podane w ofercie, jako stanowiące tajemnicę przedsiębiorstwa obowiązany jest wykazać, że zastrzeżone przez niego w ofercie informacje stanowią tajemnicę przedsiębiorstwa.</w:t>
      </w:r>
    </w:p>
    <w:p w14:paraId="39B02668" w14:textId="77777777" w:rsidR="009F04D1" w:rsidRDefault="00475DDA">
      <w:pPr>
        <w:pStyle w:val="NormalN"/>
        <w:spacing w:before="0" w:after="0" w:line="276" w:lineRule="auto"/>
        <w:ind w:left="357"/>
      </w:pPr>
      <w:r>
        <w:rPr>
          <w:rFonts w:cs="Calibri"/>
          <w:b/>
          <w:color w:val="000000"/>
        </w:rPr>
        <w:t>W</w:t>
      </w:r>
      <w:r>
        <w:rPr>
          <w:rFonts w:cs="Calibri"/>
          <w:b/>
          <w:bCs/>
          <w:color w:val="000000"/>
        </w:rPr>
        <w:t xml:space="preserve">ykonawca zobowiązany jest nie później niż w terminie składania ofert w postępowaniu, </w:t>
      </w:r>
      <w:r>
        <w:rPr>
          <w:rFonts w:cs="Calibri"/>
          <w:b/>
          <w:bCs/>
          <w:color w:val="000000"/>
          <w:u w:val="single"/>
        </w:rPr>
        <w:t>zastrzec, że informacje wskazane w ofercie zastrzeżone, jako tajemnica przedsiębiorstwa nie mogą być one udostępniane</w:t>
      </w:r>
      <w:r>
        <w:rPr>
          <w:rFonts w:cs="Calibri"/>
          <w:b/>
          <w:bCs/>
          <w:color w:val="000000"/>
        </w:rPr>
        <w:t xml:space="preserve"> </w:t>
      </w:r>
      <w:r>
        <w:rPr>
          <w:rFonts w:cs="Calibri"/>
          <w:b/>
          <w:bCs/>
          <w:color w:val="000000"/>
          <w:u w:val="single"/>
        </w:rPr>
        <w:t>oraz wykazać</w:t>
      </w:r>
      <w:r>
        <w:rPr>
          <w:rFonts w:cs="Calibri"/>
          <w:b/>
          <w:bCs/>
          <w:color w:val="000000"/>
        </w:rPr>
        <w:t>, iż stanowią one tajemnicę przedsiębiorstwa</w:t>
      </w:r>
      <w:r>
        <w:rPr>
          <w:rFonts w:cs="Calibri"/>
          <w:color w:val="000000"/>
        </w:rPr>
        <w:t xml:space="preserve"> w rozumieniu ustawy o zwalczaniu nieuczciwej konkurencji.</w:t>
      </w:r>
    </w:p>
    <w:p w14:paraId="35BE35C1" w14:textId="77777777" w:rsidR="009F04D1" w:rsidRDefault="00475DDA">
      <w:pPr>
        <w:pStyle w:val="NormalN"/>
        <w:spacing w:before="0" w:after="0" w:line="276" w:lineRule="auto"/>
        <w:ind w:left="357"/>
      </w:pPr>
      <w:r>
        <w:rPr>
          <w:rFonts w:cs="Calibri"/>
          <w:color w:val="000000"/>
        </w:rPr>
        <w:t xml:space="preserve">Dla uniknięcia wątpliwości jako tajemnicę przedsiębiorstwa należy rozumieć, </w:t>
      </w:r>
      <w:r>
        <w:rPr>
          <w:rFonts w:cs="Calibri"/>
          <w:b/>
          <w:bCs/>
          <w:color w:val="000000"/>
          <w:u w:val="single"/>
        </w:rPr>
        <w:t xml:space="preserve">nieujawnione do wiadomości publicznej </w:t>
      </w:r>
      <w:r>
        <w:rPr>
          <w:rFonts w:cs="Calibri"/>
          <w:b/>
          <w:color w:val="000000"/>
          <w:u w:val="single"/>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w:t>
      </w:r>
      <w:r>
        <w:rPr>
          <w:rFonts w:cs="Calibri"/>
          <w:b/>
          <w:color w:val="000000"/>
          <w:u w:val="single"/>
          <w:shd w:val="clear" w:color="auto" w:fill="FFFFFF"/>
        </w:rPr>
        <w:lastRenderedPageBreak/>
        <w:t>korzystania z informacji lub rozporządzania nimi podjął, przy zachowaniu należytej staranności, działania w celu utrzymania ich w poufności.</w:t>
      </w:r>
    </w:p>
    <w:p w14:paraId="5D20FC03" w14:textId="77777777" w:rsidR="009F04D1" w:rsidRDefault="00475DDA">
      <w:pPr>
        <w:spacing w:before="0" w:after="0" w:line="276" w:lineRule="auto"/>
        <w:ind w:left="357"/>
        <w:rPr>
          <w:rFonts w:cs="Calibri"/>
          <w:color w:val="000000"/>
        </w:rPr>
      </w:pPr>
      <w:r>
        <w:rPr>
          <w:rFonts w:cs="Calibri"/>
          <w:color w:val="000000"/>
        </w:rPr>
        <w:t>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14:paraId="5570E331" w14:textId="77777777" w:rsidR="009F04D1" w:rsidRDefault="00475DDA">
      <w:pPr>
        <w:pStyle w:val="NormalN"/>
        <w:numPr>
          <w:ilvl w:val="0"/>
          <w:numId w:val="16"/>
        </w:numPr>
        <w:spacing w:before="0" w:after="0" w:line="276" w:lineRule="auto"/>
        <w:ind w:left="357" w:hanging="357"/>
      </w:pPr>
      <w:r>
        <w:rPr>
          <w:rFonts w:cs="Calibri"/>
          <w:b/>
          <w:color w:val="000000"/>
        </w:rPr>
        <w:t>Oferta winna zawierać oświadczenia Wykonawcy o braku podstaw do wykluczenia oraz o spełnianiu warunków udziału w postępowaniu.</w:t>
      </w:r>
    </w:p>
    <w:p w14:paraId="66C8C26A"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Jeżeli oferta jest składana przez Wykonawców wspólnie ubiegających się o udzielenie zamówienia, Wykonawcy ci ponoszą solidarną odpowiedzialność za niewykonanie lub nienależyte wykonanie zobowiązania.</w:t>
      </w:r>
    </w:p>
    <w:p w14:paraId="3ED740C3"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14:paraId="62DC5407"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W przypadku Wykonawców wspólnie ubiegających się o udzielenie zamówienia, kopie dokumentów dotyczących wykonawcy są poświadczane za zgodność z oryginałem przez wykonawcę.</w:t>
      </w:r>
    </w:p>
    <w:p w14:paraId="39906C8E"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14:paraId="74A15F85"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t>Ofertę należy złożyć w zaklejonym, nienaruszonym opakowaniu w kancelarii Gminny Ośrodek Kultury w Rzgowie, ul. Rawska 8, 95-030 Rzgów.</w:t>
      </w:r>
    </w:p>
    <w:p w14:paraId="6DDA6CA5" w14:textId="77777777" w:rsidR="009F04D1" w:rsidRDefault="00475DDA">
      <w:pPr>
        <w:pStyle w:val="NormalN"/>
        <w:numPr>
          <w:ilvl w:val="0"/>
          <w:numId w:val="16"/>
        </w:numPr>
        <w:spacing w:before="0" w:after="0" w:line="276" w:lineRule="auto"/>
        <w:ind w:left="357" w:hanging="357"/>
        <w:rPr>
          <w:rFonts w:cs="Calibri"/>
          <w:b/>
          <w:color w:val="000000"/>
          <w:u w:val="single"/>
        </w:rPr>
      </w:pPr>
      <w:r>
        <w:rPr>
          <w:rFonts w:cs="Calibri"/>
          <w:b/>
          <w:color w:val="000000"/>
          <w:u w:val="single"/>
        </w:rPr>
        <w:t>Opakowanie (koperta) z ofertą powinno być oznakowane w poniższy sposób:</w:t>
      </w:r>
    </w:p>
    <w:p w14:paraId="6F86F58B" w14:textId="77777777" w:rsidR="009F04D1" w:rsidRDefault="00475DDA">
      <w:pPr>
        <w:pStyle w:val="Standard"/>
        <w:spacing w:line="276" w:lineRule="auto"/>
        <w:ind w:left="357" w:hanging="357"/>
        <w:jc w:val="left"/>
        <w:rPr>
          <w:rFonts w:ascii="Calibri" w:hAnsi="Calibri" w:cs="Calibri"/>
          <w:color w:val="000000"/>
          <w:sz w:val="22"/>
          <w:szCs w:val="22"/>
        </w:rPr>
      </w:pPr>
      <w:r>
        <w:rPr>
          <w:rFonts w:ascii="Calibri" w:hAnsi="Calibri" w:cs="Calibri"/>
          <w:color w:val="000000"/>
          <w:sz w:val="22"/>
          <w:szCs w:val="22"/>
        </w:rPr>
        <w:t xml:space="preserve">opis zawartości koperty: </w:t>
      </w:r>
    </w:p>
    <w:p w14:paraId="2786BC39" w14:textId="77777777" w:rsidR="009F04D1" w:rsidRDefault="00475DDA">
      <w:pPr>
        <w:pStyle w:val="Standard"/>
        <w:numPr>
          <w:ilvl w:val="0"/>
          <w:numId w:val="17"/>
        </w:numPr>
        <w:spacing w:line="276" w:lineRule="auto"/>
        <w:ind w:left="714" w:hanging="357"/>
      </w:pPr>
      <w:r>
        <w:rPr>
          <w:rFonts w:ascii="Calibri" w:hAnsi="Calibri" w:cs="Calibri"/>
          <w:color w:val="000000"/>
          <w:sz w:val="22"/>
          <w:szCs w:val="22"/>
        </w:rPr>
        <w:t>„</w:t>
      </w:r>
      <w:r>
        <w:rPr>
          <w:rFonts w:ascii="Calibri" w:hAnsi="Calibri" w:cs="Calibri"/>
          <w:b/>
          <w:color w:val="000000"/>
          <w:sz w:val="22"/>
          <w:szCs w:val="22"/>
        </w:rPr>
        <w:t>Wyposażenie, dostawa i montaż sprzętu audio  wraz z oświetleniem na sali widowiskowej Gminnego Ośrodka Kultury w Rzgowie, Rzgów, ul. Szkolna 7”.</w:t>
      </w:r>
    </w:p>
    <w:p w14:paraId="76EFB1BE" w14:textId="77777777" w:rsidR="009F04D1" w:rsidRDefault="00475DDA">
      <w:pPr>
        <w:pStyle w:val="NormalNN"/>
        <w:numPr>
          <w:ilvl w:val="0"/>
          <w:numId w:val="17"/>
        </w:numPr>
        <w:spacing w:before="0" w:after="0" w:line="276" w:lineRule="auto"/>
        <w:ind w:left="714" w:hanging="357"/>
        <w:rPr>
          <w:rFonts w:cs="Calibri"/>
          <w:color w:val="000000"/>
        </w:rPr>
      </w:pPr>
      <w:r>
        <w:rPr>
          <w:rFonts w:cs="Calibri"/>
          <w:color w:val="000000"/>
        </w:rPr>
        <w:t>adresat: Gminny Ośrodek Kultury w Rzgowie, ul. Rawska 8, 95-030 Rzgów.</w:t>
      </w:r>
    </w:p>
    <w:p w14:paraId="6482BA76" w14:textId="77777777" w:rsidR="009F04D1" w:rsidRDefault="00475DDA">
      <w:pPr>
        <w:pStyle w:val="NormalNN"/>
        <w:numPr>
          <w:ilvl w:val="0"/>
          <w:numId w:val="17"/>
        </w:numPr>
        <w:spacing w:before="0" w:after="0" w:line="276" w:lineRule="auto"/>
        <w:ind w:left="714" w:hanging="357"/>
        <w:rPr>
          <w:rFonts w:cs="Calibri"/>
          <w:color w:val="000000"/>
        </w:rPr>
      </w:pPr>
      <w:r>
        <w:rPr>
          <w:rFonts w:cs="Calibri"/>
          <w:color w:val="000000"/>
        </w:rPr>
        <w:t>nadawca: nazwa, dokładny adres.</w:t>
      </w:r>
    </w:p>
    <w:p w14:paraId="06382533" w14:textId="77777777" w:rsidR="009F04D1" w:rsidRDefault="00475DDA">
      <w:pPr>
        <w:pStyle w:val="NormalN"/>
        <w:spacing w:before="0" w:after="0" w:line="276" w:lineRule="auto"/>
        <w:ind w:left="357"/>
        <w:rPr>
          <w:rFonts w:cs="Calibri"/>
          <w:b/>
          <w:color w:val="000000"/>
        </w:rPr>
      </w:pPr>
      <w:r>
        <w:rPr>
          <w:rFonts w:cs="Calibri"/>
          <w:b/>
          <w:color w:val="000000"/>
        </w:rPr>
        <w:t>UWAGA: Zamawiający nie ponosi odpowiedzialności za otwarcie oferty przed terminem w przypadku nieprawidłowego oznaczenia koperty.</w:t>
      </w:r>
    </w:p>
    <w:p w14:paraId="32F7D152" w14:textId="77777777" w:rsidR="009F04D1" w:rsidRDefault="00475DDA">
      <w:pPr>
        <w:pStyle w:val="NormalN"/>
        <w:numPr>
          <w:ilvl w:val="0"/>
          <w:numId w:val="16"/>
        </w:numPr>
        <w:spacing w:before="0" w:after="0" w:line="276" w:lineRule="auto"/>
        <w:rPr>
          <w:rFonts w:cs="Calibri"/>
          <w:color w:val="000000"/>
        </w:rPr>
      </w:pPr>
      <w:r>
        <w:rPr>
          <w:rFonts w:cs="Calibri"/>
          <w:color w:val="000000"/>
        </w:rPr>
        <w:t>Zgodnie z art. 84 ust. 1 ustawy Wykonawca może przed upływem terminu składania ofert zmienić lub wycofać ofertę. O wprowadzeniu zmian lub zamiarze wycofania oferty przed ostatecznym terminem składania ofert należy pisemnie zawiadomić Zamawiającego.</w:t>
      </w:r>
    </w:p>
    <w:p w14:paraId="68260EAE" w14:textId="77777777" w:rsidR="009F04D1" w:rsidRDefault="00475DDA">
      <w:pPr>
        <w:pStyle w:val="Standard"/>
        <w:numPr>
          <w:ilvl w:val="0"/>
          <w:numId w:val="17"/>
        </w:numPr>
        <w:spacing w:line="276" w:lineRule="auto"/>
        <w:ind w:left="714" w:hanging="357"/>
      </w:pPr>
      <w:r>
        <w:rPr>
          <w:rFonts w:ascii="Calibri" w:hAnsi="Calibri" w:cs="Calibri"/>
          <w:color w:val="000000"/>
          <w:sz w:val="22"/>
          <w:szCs w:val="22"/>
        </w:rPr>
        <w:t xml:space="preserve">Zmiany do oferty należy umieścić w oddzielnej, zaklejonej i nienaruszonej kopercie z dopiskiem „Oferta: </w:t>
      </w:r>
      <w:r>
        <w:rPr>
          <w:rFonts w:ascii="Calibri" w:hAnsi="Calibri" w:cs="Calibri"/>
          <w:b/>
          <w:color w:val="000000"/>
          <w:sz w:val="22"/>
          <w:szCs w:val="22"/>
        </w:rPr>
        <w:t xml:space="preserve">Wyposażenie, dostawa i montaż sprzętu audio  wraz z oświetleniem na sali widowiskowej Gminnego Ośrodka Kultury w Rzgowie, Rzgów, ul. Szkolna 7”. </w:t>
      </w:r>
      <w:r>
        <w:rPr>
          <w:rFonts w:ascii="Calibri" w:hAnsi="Calibri" w:cs="Calibri"/>
          <w:b/>
          <w:color w:val="000000"/>
        </w:rPr>
        <w:t>ZMIANA</w:t>
      </w:r>
      <w:r>
        <w:rPr>
          <w:rFonts w:ascii="Calibri" w:hAnsi="Calibri" w:cs="Calibri"/>
          <w:color w:val="000000"/>
        </w:rPr>
        <w:t>”. Na kopercie musi znajdować się nazwa wykonawcy, dokładny adres.</w:t>
      </w:r>
    </w:p>
    <w:p w14:paraId="170E0587" w14:textId="77777777" w:rsidR="009F04D1" w:rsidRDefault="00475DDA">
      <w:pPr>
        <w:pStyle w:val="NormalN"/>
        <w:numPr>
          <w:ilvl w:val="0"/>
          <w:numId w:val="16"/>
        </w:numPr>
        <w:spacing w:before="0" w:after="0" w:line="276" w:lineRule="auto"/>
        <w:ind w:left="357" w:hanging="357"/>
        <w:rPr>
          <w:rFonts w:cs="Calibri"/>
          <w:color w:val="000000"/>
        </w:rPr>
      </w:pPr>
      <w:r>
        <w:rPr>
          <w:rFonts w:cs="Calibri"/>
          <w:color w:val="000000"/>
        </w:rPr>
        <w:lastRenderedPageBreak/>
        <w:t>Wykonawca nie może wycofać oferty i wprowadzić zmian w ofercie po upływie ostatecznego terminu składania ofert.</w:t>
      </w:r>
    </w:p>
    <w:p w14:paraId="0FF6B721" w14:textId="77777777" w:rsidR="009F04D1" w:rsidRDefault="009F04D1">
      <w:pPr>
        <w:pStyle w:val="Nagwek2"/>
        <w:spacing w:before="0" w:after="0" w:line="276" w:lineRule="auto"/>
        <w:ind w:left="357" w:hanging="357"/>
        <w:rPr>
          <w:color w:val="000000"/>
          <w:sz w:val="22"/>
          <w:szCs w:val="22"/>
        </w:rPr>
      </w:pPr>
    </w:p>
    <w:p w14:paraId="06DC317A" w14:textId="77777777" w:rsidR="009F04D1" w:rsidRDefault="00475DDA">
      <w:pPr>
        <w:pStyle w:val="Nagwek2"/>
        <w:spacing w:before="0" w:after="0" w:line="276" w:lineRule="auto"/>
        <w:rPr>
          <w:color w:val="000000"/>
          <w:sz w:val="22"/>
          <w:szCs w:val="22"/>
        </w:rPr>
      </w:pPr>
      <w:r>
        <w:rPr>
          <w:color w:val="000000"/>
          <w:sz w:val="22"/>
          <w:szCs w:val="22"/>
        </w:rPr>
        <w:t>Rozdział 11</w:t>
      </w:r>
      <w:r>
        <w:rPr>
          <w:color w:val="000000"/>
          <w:sz w:val="22"/>
          <w:szCs w:val="22"/>
        </w:rPr>
        <w:br/>
        <w:t>Miejsce oraz termin składania i otwarcia ofert</w:t>
      </w:r>
    </w:p>
    <w:p w14:paraId="4862C98C" w14:textId="77777777" w:rsidR="009F04D1" w:rsidRDefault="00475DDA">
      <w:pPr>
        <w:pStyle w:val="NormalN"/>
        <w:numPr>
          <w:ilvl w:val="0"/>
          <w:numId w:val="18"/>
        </w:numPr>
        <w:tabs>
          <w:tab w:val="left" w:pos="425"/>
        </w:tabs>
        <w:spacing w:before="0" w:after="0" w:line="276" w:lineRule="auto"/>
        <w:ind w:left="357" w:hanging="357"/>
        <w:rPr>
          <w:rFonts w:cs="Calibri"/>
          <w:color w:val="000000"/>
        </w:rPr>
      </w:pPr>
      <w:r>
        <w:rPr>
          <w:rFonts w:cs="Calibri"/>
          <w:color w:val="000000"/>
        </w:rPr>
        <w:t>Miejsce składania ofert: Gminny Ośrodek Kultury w Rzgowie, ul. Letniskowa 6, 95-030 Rzgów (sekretariat).</w:t>
      </w:r>
    </w:p>
    <w:p w14:paraId="10DACA7E" w14:textId="77777777" w:rsidR="009F04D1" w:rsidRDefault="00475DDA">
      <w:pPr>
        <w:pStyle w:val="NormalN"/>
        <w:numPr>
          <w:ilvl w:val="0"/>
          <w:numId w:val="18"/>
        </w:numPr>
        <w:tabs>
          <w:tab w:val="left" w:pos="425"/>
        </w:tabs>
        <w:spacing w:before="0" w:after="0" w:line="276" w:lineRule="auto"/>
        <w:ind w:left="357" w:hanging="357"/>
      </w:pPr>
      <w:r>
        <w:rPr>
          <w:rFonts w:cs="Calibri"/>
          <w:color w:val="000000"/>
        </w:rPr>
        <w:t xml:space="preserve">Termin składania ofert: do </w:t>
      </w:r>
      <w:r>
        <w:rPr>
          <w:rFonts w:cs="Calibri"/>
          <w:b/>
          <w:color w:val="000000"/>
        </w:rPr>
        <w:t>3.12. 019 roku, godzina 15.00</w:t>
      </w:r>
    </w:p>
    <w:p w14:paraId="3496F3F4" w14:textId="77777777" w:rsidR="009F04D1" w:rsidRDefault="00475DDA">
      <w:pPr>
        <w:pStyle w:val="NormalN"/>
        <w:numPr>
          <w:ilvl w:val="0"/>
          <w:numId w:val="18"/>
        </w:numPr>
        <w:tabs>
          <w:tab w:val="left" w:pos="425"/>
        </w:tabs>
        <w:spacing w:before="0" w:after="0" w:line="276" w:lineRule="auto"/>
        <w:ind w:left="357" w:hanging="357"/>
        <w:rPr>
          <w:rFonts w:cs="Calibri"/>
          <w:color w:val="000000"/>
        </w:rPr>
      </w:pPr>
      <w:r>
        <w:rPr>
          <w:rFonts w:cs="Calibri"/>
          <w:color w:val="000000"/>
        </w:rPr>
        <w:t>Miejsce otwarcia ofert: sekretariat w siedzibie Gminnego Ośrodka Kultury w Rzgowie, ul. Letniskowa 6, 95-030 Rzgów.</w:t>
      </w:r>
    </w:p>
    <w:p w14:paraId="1E19A99D" w14:textId="77777777" w:rsidR="009F04D1" w:rsidRDefault="00475DDA">
      <w:pPr>
        <w:pStyle w:val="NormalN"/>
        <w:numPr>
          <w:ilvl w:val="0"/>
          <w:numId w:val="18"/>
        </w:numPr>
        <w:tabs>
          <w:tab w:val="left" w:pos="425"/>
        </w:tabs>
        <w:spacing w:before="0" w:after="0" w:line="276" w:lineRule="auto"/>
        <w:ind w:left="357" w:hanging="357"/>
      </w:pPr>
      <w:r>
        <w:rPr>
          <w:rFonts w:cs="Calibri"/>
          <w:color w:val="000000"/>
        </w:rPr>
        <w:t xml:space="preserve"> Termin otwarcia ofert: </w:t>
      </w:r>
      <w:r>
        <w:rPr>
          <w:rFonts w:cs="Calibri"/>
          <w:b/>
          <w:color w:val="000000"/>
        </w:rPr>
        <w:t>3.12. 2019 roku, godzina 15.10.</w:t>
      </w:r>
    </w:p>
    <w:p w14:paraId="598CBAEF" w14:textId="77777777" w:rsidR="009F04D1" w:rsidRDefault="009F04D1">
      <w:pPr>
        <w:pStyle w:val="Nagwek2"/>
        <w:tabs>
          <w:tab w:val="left" w:pos="3135"/>
        </w:tabs>
        <w:spacing w:before="0" w:after="0" w:line="276" w:lineRule="auto"/>
        <w:ind w:left="357" w:hanging="357"/>
        <w:rPr>
          <w:color w:val="000000"/>
          <w:sz w:val="22"/>
          <w:szCs w:val="22"/>
        </w:rPr>
      </w:pPr>
    </w:p>
    <w:p w14:paraId="06EC46EF" w14:textId="77777777" w:rsidR="009F04D1" w:rsidRDefault="00475DDA">
      <w:pPr>
        <w:pStyle w:val="Nagwek2"/>
        <w:tabs>
          <w:tab w:val="left" w:pos="3135"/>
        </w:tabs>
        <w:spacing w:before="0" w:after="0" w:line="276" w:lineRule="auto"/>
        <w:rPr>
          <w:color w:val="000000"/>
          <w:sz w:val="22"/>
          <w:szCs w:val="22"/>
        </w:rPr>
      </w:pPr>
      <w:r>
        <w:rPr>
          <w:color w:val="000000"/>
          <w:sz w:val="22"/>
          <w:szCs w:val="22"/>
        </w:rPr>
        <w:t>Rozdział 12</w:t>
      </w:r>
      <w:r>
        <w:rPr>
          <w:color w:val="000000"/>
          <w:sz w:val="22"/>
          <w:szCs w:val="22"/>
        </w:rPr>
        <w:tab/>
      </w:r>
      <w:r>
        <w:rPr>
          <w:color w:val="000000"/>
          <w:sz w:val="22"/>
          <w:szCs w:val="22"/>
        </w:rPr>
        <w:br/>
        <w:t>Opis sposobu obliczania ceny</w:t>
      </w:r>
    </w:p>
    <w:p w14:paraId="3169E5B7" w14:textId="77777777" w:rsidR="009F04D1" w:rsidRDefault="00475DDA">
      <w:pPr>
        <w:pStyle w:val="NormalN"/>
        <w:numPr>
          <w:ilvl w:val="0"/>
          <w:numId w:val="19"/>
        </w:numPr>
        <w:spacing w:before="0" w:after="0" w:line="276" w:lineRule="auto"/>
        <w:ind w:left="357" w:hanging="357"/>
        <w:rPr>
          <w:rFonts w:cs="Calibri"/>
          <w:color w:val="000000"/>
        </w:rPr>
      </w:pPr>
      <w:r>
        <w:rPr>
          <w:rFonts w:cs="Calibri"/>
          <w:color w:val="000000"/>
        </w:rPr>
        <w:t>Zamawiający informuje, że oferowane przez wykonawcę ceny za poszczególne oceniane elementy oferty są cenami ryczałtowymi.</w:t>
      </w:r>
    </w:p>
    <w:p w14:paraId="469E5B5F" w14:textId="77777777" w:rsidR="009F04D1" w:rsidRDefault="00475DDA">
      <w:pPr>
        <w:pStyle w:val="NormalN"/>
        <w:numPr>
          <w:ilvl w:val="0"/>
          <w:numId w:val="19"/>
        </w:numPr>
        <w:spacing w:before="0" w:after="0" w:line="276" w:lineRule="auto"/>
        <w:ind w:left="357" w:hanging="357"/>
        <w:rPr>
          <w:rFonts w:cs="Calibri"/>
          <w:color w:val="000000"/>
        </w:rPr>
      </w:pPr>
      <w:r>
        <w:rPr>
          <w:rFonts w:cs="Calibri"/>
          <w:color w:val="000000"/>
        </w:rPr>
        <w:t>Cena każdej opłaty musi być wyższa od 0 i wyrażona w PLN.</w:t>
      </w:r>
    </w:p>
    <w:p w14:paraId="442426B3" w14:textId="77777777" w:rsidR="009F04D1" w:rsidRDefault="00475DDA">
      <w:pPr>
        <w:pStyle w:val="NormalN"/>
        <w:numPr>
          <w:ilvl w:val="0"/>
          <w:numId w:val="19"/>
        </w:numPr>
        <w:spacing w:before="0" w:after="0" w:line="276" w:lineRule="auto"/>
        <w:ind w:left="357" w:hanging="357"/>
        <w:rPr>
          <w:rFonts w:cs="Calibri"/>
          <w:color w:val="000000"/>
        </w:rPr>
      </w:pPr>
      <w:r>
        <w:rPr>
          <w:rFonts w:cs="Calibri"/>
          <w:color w:val="000000"/>
        </w:rPr>
        <w:t>Wysokości upustu muszą być podane w procentach z dokładnością do dwóch miejsc po przecinku.</w:t>
      </w:r>
    </w:p>
    <w:p w14:paraId="39ED7D0A" w14:textId="77777777" w:rsidR="009F04D1" w:rsidRDefault="00475DDA">
      <w:pPr>
        <w:pStyle w:val="NormalN"/>
        <w:numPr>
          <w:ilvl w:val="0"/>
          <w:numId w:val="19"/>
        </w:numPr>
        <w:spacing w:before="0" w:after="0" w:line="276" w:lineRule="auto"/>
        <w:ind w:left="357" w:hanging="357"/>
        <w:rPr>
          <w:rFonts w:cs="Calibri"/>
          <w:color w:val="000000"/>
        </w:rPr>
      </w:pPr>
      <w:r>
        <w:rPr>
          <w:rFonts w:cs="Calibri"/>
          <w:color w:val="000000"/>
        </w:rPr>
        <w:t>Rozliczenia między Zamawiającym a wykonawcą prowadzone będą wyłącznie w walucie polskiej.</w:t>
      </w:r>
    </w:p>
    <w:p w14:paraId="66E2C491" w14:textId="77777777" w:rsidR="009F04D1" w:rsidRDefault="00475DDA">
      <w:pPr>
        <w:pStyle w:val="NormalN"/>
        <w:numPr>
          <w:ilvl w:val="0"/>
          <w:numId w:val="19"/>
        </w:numPr>
        <w:spacing w:before="0" w:after="0" w:line="276" w:lineRule="auto"/>
        <w:ind w:left="357" w:hanging="357"/>
        <w:rPr>
          <w:rFonts w:cs="Calibri"/>
          <w:color w:val="000000"/>
        </w:rPr>
      </w:pPr>
      <w:r>
        <w:rPr>
          <w:rFonts w:cs="Calibri"/>
          <w:color w:val="000000"/>
        </w:rPr>
        <w:t>Zamawiający wymaga, aby wszystkie ceny były podane w złotych polskich, z zaokrągleniem do dwóch miejsc po przecinku zgodnie z matematycznymi zasadami zaokrąglania tj.:</w:t>
      </w:r>
    </w:p>
    <w:p w14:paraId="249BEA02" w14:textId="77777777" w:rsidR="009F04D1" w:rsidRDefault="00475DDA">
      <w:pPr>
        <w:pStyle w:val="NormalN"/>
        <w:numPr>
          <w:ilvl w:val="1"/>
          <w:numId w:val="20"/>
        </w:numPr>
        <w:spacing w:before="0" w:after="0" w:line="276" w:lineRule="auto"/>
        <w:ind w:left="714" w:hanging="357"/>
        <w:rPr>
          <w:rFonts w:cs="Calibri"/>
          <w:color w:val="000000"/>
        </w:rPr>
      </w:pPr>
      <w:r>
        <w:rPr>
          <w:rFonts w:cs="Calibri"/>
          <w:color w:val="000000"/>
        </w:rPr>
        <w:t>ułamek kończący się cyfrą od 1 do 4 zaokrąglić należy w dół,</w:t>
      </w:r>
    </w:p>
    <w:p w14:paraId="0C6D27D2" w14:textId="77777777" w:rsidR="009F04D1" w:rsidRDefault="00475DDA">
      <w:pPr>
        <w:pStyle w:val="NormalN"/>
        <w:numPr>
          <w:ilvl w:val="1"/>
          <w:numId w:val="20"/>
        </w:numPr>
        <w:spacing w:before="0" w:after="0" w:line="276" w:lineRule="auto"/>
        <w:ind w:left="714" w:hanging="357"/>
        <w:rPr>
          <w:rFonts w:cs="Calibri"/>
          <w:color w:val="000000"/>
        </w:rPr>
      </w:pPr>
      <w:r>
        <w:rPr>
          <w:rFonts w:cs="Calibri"/>
          <w:color w:val="000000"/>
        </w:rPr>
        <w:t>ułamek kończący się cyfrą od 5 do 9 zaokrąglić należy w górę.</w:t>
      </w:r>
    </w:p>
    <w:p w14:paraId="529D55A4" w14:textId="77777777" w:rsidR="009F04D1" w:rsidRDefault="009F04D1">
      <w:pPr>
        <w:spacing w:before="0" w:after="0" w:line="276" w:lineRule="auto"/>
        <w:ind w:left="357" w:hanging="357"/>
        <w:rPr>
          <w:rFonts w:cs="Calibri"/>
          <w:b/>
          <w:color w:val="000000"/>
        </w:rPr>
      </w:pPr>
    </w:p>
    <w:p w14:paraId="78EB50D0" w14:textId="77777777" w:rsidR="009F04D1" w:rsidRDefault="00475DDA">
      <w:pPr>
        <w:spacing w:before="0" w:after="0" w:line="276" w:lineRule="auto"/>
        <w:ind w:left="357" w:hanging="357"/>
        <w:rPr>
          <w:rFonts w:cs="Calibri"/>
          <w:b/>
          <w:color w:val="000000"/>
        </w:rPr>
      </w:pPr>
      <w:r>
        <w:rPr>
          <w:rFonts w:cs="Calibri"/>
          <w:b/>
          <w:color w:val="000000"/>
        </w:rPr>
        <w:t>Rozdział 13</w:t>
      </w:r>
    </w:p>
    <w:p w14:paraId="76882C67" w14:textId="77777777" w:rsidR="009F04D1" w:rsidRDefault="00475DDA">
      <w:pPr>
        <w:pStyle w:val="Nagwek2"/>
        <w:spacing w:before="0" w:after="0" w:line="276" w:lineRule="auto"/>
        <w:ind w:left="357" w:hanging="357"/>
        <w:rPr>
          <w:color w:val="000000"/>
          <w:sz w:val="22"/>
          <w:szCs w:val="22"/>
        </w:rPr>
      </w:pPr>
      <w:r>
        <w:rPr>
          <w:color w:val="000000"/>
          <w:sz w:val="22"/>
          <w:szCs w:val="22"/>
        </w:rPr>
        <w:t>Opis kryteriów, którymi Zamawiający będzie się kierował przy wyborze oferty</w:t>
      </w:r>
    </w:p>
    <w:p w14:paraId="611C5A89" w14:textId="77777777" w:rsidR="009F04D1" w:rsidRDefault="00475DDA">
      <w:pPr>
        <w:pStyle w:val="Akapitzlist"/>
        <w:numPr>
          <w:ilvl w:val="2"/>
          <w:numId w:val="18"/>
        </w:numPr>
        <w:tabs>
          <w:tab w:val="left" w:pos="360"/>
        </w:tabs>
        <w:spacing w:before="0" w:after="0" w:line="276" w:lineRule="auto"/>
        <w:ind w:left="357" w:hanging="357"/>
        <w:rPr>
          <w:rFonts w:cs="Calibri"/>
          <w:color w:val="000000"/>
        </w:rPr>
      </w:pPr>
      <w:r>
        <w:rPr>
          <w:rFonts w:cs="Calibri"/>
          <w:color w:val="000000"/>
        </w:rPr>
        <w:t>Przy dokonywaniu wyboru najkorzystniejszej oferty Zamawiający stosować będzie następujące kryteria o wagach jak niżej:</w:t>
      </w:r>
    </w:p>
    <w:tbl>
      <w:tblPr>
        <w:tblW w:w="8536" w:type="dxa"/>
        <w:tblInd w:w="534" w:type="dxa"/>
        <w:tblLayout w:type="fixed"/>
        <w:tblCellMar>
          <w:left w:w="10" w:type="dxa"/>
          <w:right w:w="10" w:type="dxa"/>
        </w:tblCellMar>
        <w:tblLook w:val="0000" w:firstRow="0" w:lastRow="0" w:firstColumn="0" w:lastColumn="0" w:noHBand="0" w:noVBand="0"/>
      </w:tblPr>
      <w:tblGrid>
        <w:gridCol w:w="573"/>
        <w:gridCol w:w="5393"/>
        <w:gridCol w:w="887"/>
        <w:gridCol w:w="1683"/>
      </w:tblGrid>
      <w:tr w:rsidR="009F04D1" w14:paraId="34539BE8" w14:textId="77777777">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21FF" w14:textId="77777777" w:rsidR="009F04D1" w:rsidRDefault="00475DDA">
            <w:pPr>
              <w:autoSpaceDE w:val="0"/>
              <w:spacing w:before="0" w:after="0" w:line="276" w:lineRule="auto"/>
              <w:ind w:left="357" w:hanging="357"/>
              <w:jc w:val="center"/>
              <w:rPr>
                <w:rFonts w:cs="Calibri"/>
                <w:color w:val="000000"/>
              </w:rPr>
            </w:pPr>
            <w:r>
              <w:rPr>
                <w:rFonts w:cs="Calibri"/>
                <w:color w:val="000000"/>
              </w:rPr>
              <w:t>Lp.</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0083" w14:textId="77777777" w:rsidR="009F04D1" w:rsidRDefault="00475DDA">
            <w:pPr>
              <w:autoSpaceDE w:val="0"/>
              <w:spacing w:before="0" w:after="0" w:line="276" w:lineRule="auto"/>
              <w:ind w:left="357" w:hanging="357"/>
              <w:jc w:val="center"/>
              <w:rPr>
                <w:rFonts w:cs="Calibri"/>
                <w:color w:val="000000"/>
              </w:rPr>
            </w:pPr>
            <w:r>
              <w:rPr>
                <w:rFonts w:cs="Calibri"/>
                <w:color w:val="000000"/>
              </w:rPr>
              <w:t>Kryterium</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895E" w14:textId="77777777" w:rsidR="009F04D1" w:rsidRDefault="00475DDA">
            <w:pPr>
              <w:autoSpaceDE w:val="0"/>
              <w:spacing w:before="0" w:after="0" w:line="276" w:lineRule="auto"/>
              <w:ind w:left="357" w:hanging="357"/>
              <w:jc w:val="center"/>
              <w:rPr>
                <w:rFonts w:cs="Calibri"/>
                <w:color w:val="000000"/>
              </w:rPr>
            </w:pPr>
            <w:r>
              <w:rPr>
                <w:rFonts w:cs="Calibri"/>
                <w:color w:val="000000"/>
              </w:rPr>
              <w:t>Symbol</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1A495" w14:textId="77777777" w:rsidR="009F04D1" w:rsidRDefault="00475DDA">
            <w:pPr>
              <w:autoSpaceDE w:val="0"/>
              <w:spacing w:before="0" w:after="0" w:line="276" w:lineRule="auto"/>
              <w:ind w:left="357" w:hanging="357"/>
              <w:jc w:val="center"/>
              <w:rPr>
                <w:rFonts w:cs="Calibri"/>
                <w:color w:val="000000"/>
              </w:rPr>
            </w:pPr>
            <w:r>
              <w:rPr>
                <w:rFonts w:cs="Calibri"/>
                <w:color w:val="000000"/>
              </w:rPr>
              <w:t>Waga</w:t>
            </w:r>
          </w:p>
        </w:tc>
      </w:tr>
      <w:tr w:rsidR="009F04D1" w14:paraId="74FBE320" w14:textId="77777777">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DA78" w14:textId="77777777" w:rsidR="009F04D1" w:rsidRDefault="00475DDA">
            <w:pPr>
              <w:autoSpaceDE w:val="0"/>
              <w:spacing w:before="0" w:after="0" w:line="276" w:lineRule="auto"/>
              <w:ind w:left="357" w:hanging="357"/>
              <w:rPr>
                <w:rFonts w:cs="Calibri"/>
                <w:color w:val="000000"/>
              </w:rPr>
            </w:pPr>
            <w:r>
              <w:rPr>
                <w:rFonts w:cs="Calibri"/>
                <w:color w:val="000000"/>
              </w:rPr>
              <w:t>1.</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9D022" w14:textId="77777777" w:rsidR="009F04D1" w:rsidRDefault="00475DDA">
            <w:pPr>
              <w:autoSpaceDE w:val="0"/>
              <w:spacing w:before="0" w:after="0" w:line="276" w:lineRule="auto"/>
              <w:ind w:left="357" w:hanging="357"/>
              <w:rPr>
                <w:rFonts w:cs="Calibri"/>
                <w:color w:val="000000"/>
              </w:rPr>
            </w:pPr>
            <w:r>
              <w:rPr>
                <w:rFonts w:cs="Calibri"/>
                <w:color w:val="000000"/>
              </w:rPr>
              <w:t>Cena</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9E70" w14:textId="77777777" w:rsidR="009F04D1" w:rsidRDefault="00475DDA">
            <w:pPr>
              <w:autoSpaceDE w:val="0"/>
              <w:spacing w:before="0" w:after="0" w:line="276" w:lineRule="auto"/>
              <w:ind w:left="357" w:hanging="357"/>
              <w:jc w:val="center"/>
              <w:rPr>
                <w:rFonts w:cs="Calibri"/>
                <w:color w:val="000000"/>
              </w:rPr>
            </w:pPr>
            <w:r>
              <w:rPr>
                <w:rFonts w:cs="Calibri"/>
                <w:color w:val="00000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512B7" w14:textId="77777777" w:rsidR="009F04D1" w:rsidRDefault="00475DDA">
            <w:pPr>
              <w:autoSpaceDE w:val="0"/>
              <w:spacing w:before="0" w:after="0" w:line="276" w:lineRule="auto"/>
              <w:ind w:left="357" w:hanging="357"/>
              <w:jc w:val="center"/>
              <w:rPr>
                <w:rFonts w:cs="Calibri"/>
                <w:color w:val="000000"/>
              </w:rPr>
            </w:pPr>
            <w:r>
              <w:rPr>
                <w:rFonts w:cs="Calibri"/>
                <w:color w:val="000000"/>
              </w:rPr>
              <w:t>60</w:t>
            </w:r>
          </w:p>
        </w:tc>
      </w:tr>
      <w:tr w:rsidR="009F04D1" w14:paraId="6F0A5C87" w14:textId="77777777">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2AFF" w14:textId="77777777" w:rsidR="009F04D1" w:rsidRDefault="00475DDA">
            <w:pPr>
              <w:autoSpaceDE w:val="0"/>
              <w:spacing w:before="0" w:after="0" w:line="276" w:lineRule="auto"/>
              <w:ind w:left="357" w:hanging="357"/>
            </w:pPr>
            <w:r>
              <w:rPr>
                <w:rFonts w:cs="Calibri"/>
                <w:color w:val="000000"/>
              </w:rPr>
              <w:t>2.</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F79E3" w14:textId="77777777" w:rsidR="009F04D1" w:rsidRDefault="00475DDA">
            <w:pPr>
              <w:autoSpaceDE w:val="0"/>
              <w:spacing w:before="0" w:after="0" w:line="276" w:lineRule="auto"/>
              <w:ind w:left="357" w:hanging="357"/>
              <w:rPr>
                <w:rFonts w:cs="Calibri"/>
                <w:color w:val="000000"/>
              </w:rPr>
            </w:pPr>
            <w:r>
              <w:rPr>
                <w:rFonts w:cs="Calibri"/>
                <w:color w:val="000000"/>
              </w:rPr>
              <w:t>Walory techniczne</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3E00B" w14:textId="77777777" w:rsidR="009F04D1" w:rsidRDefault="00475DDA">
            <w:pPr>
              <w:autoSpaceDE w:val="0"/>
              <w:spacing w:before="0" w:after="0" w:line="276" w:lineRule="auto"/>
              <w:ind w:left="357" w:hanging="357"/>
              <w:jc w:val="center"/>
              <w:rPr>
                <w:rFonts w:cs="Calibri"/>
                <w:color w:val="000000"/>
              </w:rPr>
            </w:pPr>
            <w:r>
              <w:rPr>
                <w:rFonts w:cs="Calibri"/>
                <w:color w:val="00000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6D306" w14:textId="77777777" w:rsidR="009F04D1" w:rsidRDefault="00475DDA">
            <w:pPr>
              <w:autoSpaceDE w:val="0"/>
              <w:spacing w:before="0" w:after="0" w:line="276" w:lineRule="auto"/>
              <w:ind w:left="357" w:hanging="357"/>
              <w:jc w:val="center"/>
              <w:rPr>
                <w:rFonts w:cs="Calibri"/>
                <w:color w:val="000000"/>
              </w:rPr>
            </w:pPr>
            <w:r>
              <w:rPr>
                <w:rFonts w:cs="Calibri"/>
                <w:color w:val="000000"/>
              </w:rPr>
              <w:t>20</w:t>
            </w:r>
          </w:p>
        </w:tc>
      </w:tr>
      <w:tr w:rsidR="009F04D1" w14:paraId="74FD742D" w14:textId="77777777">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8E97" w14:textId="77777777" w:rsidR="009F04D1" w:rsidRDefault="00475DDA">
            <w:pPr>
              <w:autoSpaceDE w:val="0"/>
              <w:spacing w:before="0" w:after="0" w:line="276" w:lineRule="auto"/>
              <w:ind w:left="357" w:hanging="357"/>
              <w:rPr>
                <w:rFonts w:cs="Calibri"/>
                <w:color w:val="000000"/>
              </w:rPr>
            </w:pPr>
            <w:r>
              <w:rPr>
                <w:rFonts w:cs="Calibri"/>
                <w:color w:val="000000"/>
              </w:rPr>
              <w:t>3.</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73841" w14:textId="77777777" w:rsidR="009F04D1" w:rsidRDefault="00475DDA">
            <w:pPr>
              <w:autoSpaceDE w:val="0"/>
              <w:spacing w:before="0" w:after="0" w:line="276" w:lineRule="auto"/>
              <w:ind w:left="357" w:hanging="357"/>
              <w:rPr>
                <w:rFonts w:cs="Calibri"/>
                <w:color w:val="000000"/>
              </w:rPr>
            </w:pPr>
            <w:r>
              <w:rPr>
                <w:rFonts w:cs="Calibri"/>
                <w:color w:val="000000"/>
              </w:rPr>
              <w:t>Okres gwarancji i rękojmi</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60A20" w14:textId="77777777" w:rsidR="009F04D1" w:rsidRDefault="00475DDA">
            <w:pPr>
              <w:autoSpaceDE w:val="0"/>
              <w:spacing w:before="0" w:after="0" w:line="276" w:lineRule="auto"/>
              <w:ind w:left="357" w:hanging="357"/>
              <w:jc w:val="center"/>
              <w:rPr>
                <w:rFonts w:cs="Calibri"/>
                <w:color w:val="000000"/>
              </w:rPr>
            </w:pPr>
            <w:r>
              <w:rPr>
                <w:rFonts w:cs="Calibri"/>
                <w:color w:val="000000"/>
              </w:rPr>
              <w:t>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F58C7" w14:textId="77777777" w:rsidR="009F04D1" w:rsidRDefault="00475DDA">
            <w:pPr>
              <w:autoSpaceDE w:val="0"/>
              <w:spacing w:before="0" w:after="0" w:line="276" w:lineRule="auto"/>
              <w:ind w:left="357" w:hanging="357"/>
              <w:jc w:val="center"/>
            </w:pPr>
            <w:r>
              <w:rPr>
                <w:rFonts w:cs="Calibri"/>
                <w:color w:val="000000"/>
              </w:rPr>
              <w:t>20</w:t>
            </w:r>
          </w:p>
        </w:tc>
      </w:tr>
      <w:tr w:rsidR="009F04D1" w14:paraId="689F3E3C" w14:textId="77777777">
        <w:tc>
          <w:tcPr>
            <w:tcW w:w="6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D0CB" w14:textId="77777777" w:rsidR="009F04D1" w:rsidRDefault="00475DDA">
            <w:pPr>
              <w:autoSpaceDE w:val="0"/>
              <w:spacing w:before="0" w:after="0" w:line="276" w:lineRule="auto"/>
              <w:ind w:left="357" w:hanging="357"/>
              <w:jc w:val="right"/>
              <w:rPr>
                <w:rFonts w:cs="Calibri"/>
                <w:color w:val="000000"/>
              </w:rPr>
            </w:pPr>
            <w:r>
              <w:rPr>
                <w:rFonts w:cs="Calibri"/>
                <w:color w:val="000000"/>
              </w:rPr>
              <w:t>Razem</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CCBB1" w14:textId="77777777" w:rsidR="009F04D1" w:rsidRDefault="00475DDA">
            <w:pPr>
              <w:autoSpaceDE w:val="0"/>
              <w:spacing w:before="0" w:after="0" w:line="276" w:lineRule="auto"/>
              <w:ind w:left="357" w:hanging="357"/>
              <w:jc w:val="center"/>
              <w:rPr>
                <w:rFonts w:cs="Calibri"/>
                <w:color w:val="000000"/>
              </w:rPr>
            </w:pPr>
            <w:r>
              <w:rPr>
                <w:rFonts w:cs="Calibri"/>
                <w:color w:val="000000"/>
              </w:rPr>
              <w:t>100</w:t>
            </w:r>
          </w:p>
        </w:tc>
      </w:tr>
    </w:tbl>
    <w:p w14:paraId="40236414" w14:textId="77777777" w:rsidR="009F04D1" w:rsidRDefault="00475DDA">
      <w:pPr>
        <w:spacing w:before="0" w:after="0" w:line="276" w:lineRule="auto"/>
        <w:ind w:left="357" w:hanging="357"/>
        <w:rPr>
          <w:rFonts w:cs="Calibri"/>
          <w:color w:val="000000"/>
        </w:rPr>
      </w:pPr>
      <w:r>
        <w:rPr>
          <w:rFonts w:cs="Calibri"/>
          <w:color w:val="000000"/>
        </w:rPr>
        <w:tab/>
        <w:t>1% = 1 pkt</w:t>
      </w:r>
    </w:p>
    <w:p w14:paraId="28C33CC4" w14:textId="77777777" w:rsidR="009F04D1" w:rsidRDefault="00475DDA">
      <w:pPr>
        <w:pStyle w:val="Akapitzlist"/>
        <w:numPr>
          <w:ilvl w:val="0"/>
          <w:numId w:val="21"/>
        </w:numPr>
        <w:spacing w:before="0" w:after="0" w:line="276" w:lineRule="auto"/>
        <w:ind w:left="357" w:hanging="357"/>
        <w:jc w:val="left"/>
      </w:pPr>
      <w:r>
        <w:rPr>
          <w:rFonts w:cs="Calibri"/>
          <w:color w:val="000000"/>
        </w:rPr>
        <w:t>Punktacja w kryterium „</w:t>
      </w:r>
      <w:r>
        <w:rPr>
          <w:rFonts w:cs="Calibri"/>
          <w:b/>
          <w:color w:val="000000"/>
        </w:rPr>
        <w:t>Cena”</w:t>
      </w:r>
      <w:r>
        <w:rPr>
          <w:rFonts w:cs="Calibri"/>
          <w:color w:val="000000"/>
        </w:rPr>
        <w:t xml:space="preserve"> zostanie wyliczona w następujący sposób (maksymalna liczba punktów: 60):</w:t>
      </w:r>
    </w:p>
    <w:p w14:paraId="64FEFB73" w14:textId="77777777" w:rsidR="009F04D1" w:rsidRDefault="00475DDA">
      <w:pPr>
        <w:pStyle w:val="Akapitzlist"/>
        <w:spacing w:before="0" w:after="0" w:line="276" w:lineRule="auto"/>
        <w:ind w:left="357" w:hanging="357"/>
        <w:rPr>
          <w:rFonts w:cs="Calibri"/>
          <w:color w:val="000000"/>
        </w:rPr>
      </w:pPr>
      <w:r>
        <w:rPr>
          <w:rFonts w:cs="Calibri"/>
          <w:color w:val="000000"/>
        </w:rPr>
        <w:t xml:space="preserve">C – </w:t>
      </w:r>
      <w:r>
        <w:rPr>
          <w:rFonts w:cs="Calibri"/>
          <w:color w:val="000000"/>
        </w:rPr>
        <w:tab/>
        <w:t>ilość punktów w kryterium cena</w:t>
      </w:r>
    </w:p>
    <w:p w14:paraId="25015939" w14:textId="77777777" w:rsidR="009F04D1" w:rsidRDefault="00475DDA">
      <w:pPr>
        <w:pStyle w:val="Akapitzlist"/>
        <w:spacing w:before="0" w:after="0" w:line="276" w:lineRule="auto"/>
        <w:ind w:left="357" w:hanging="357"/>
      </w:pPr>
      <w:r>
        <w:rPr>
          <w:rFonts w:cs="Calibri"/>
          <w:b/>
          <w:color w:val="000000"/>
        </w:rPr>
        <w:t>C</w:t>
      </w:r>
      <w:r>
        <w:rPr>
          <w:rFonts w:cs="Calibri"/>
          <w:b/>
          <w:color w:val="000000"/>
          <w:vertAlign w:val="subscript"/>
        </w:rPr>
        <w:t>W</w:t>
      </w:r>
      <w:r>
        <w:rPr>
          <w:rFonts w:cs="Calibri"/>
          <w:b/>
          <w:color w:val="000000"/>
        </w:rPr>
        <w:t xml:space="preserve"> </w:t>
      </w:r>
      <w:r>
        <w:rPr>
          <w:rFonts w:cs="Calibri"/>
          <w:color w:val="000000"/>
        </w:rPr>
        <w:t>– cena za realizację przedmiotu zamówienia zaproponowana przez Wykonawcę</w:t>
      </w:r>
    </w:p>
    <w:p w14:paraId="3FC8AF82" w14:textId="77777777" w:rsidR="009F04D1" w:rsidRDefault="00475DDA">
      <w:pPr>
        <w:pStyle w:val="Akapitzlist"/>
        <w:spacing w:before="0" w:after="0" w:line="276" w:lineRule="auto"/>
        <w:ind w:left="357" w:hanging="357"/>
      </w:pPr>
      <w:proofErr w:type="spellStart"/>
      <w:r>
        <w:rPr>
          <w:rFonts w:cs="Calibri"/>
          <w:b/>
          <w:color w:val="000000"/>
        </w:rPr>
        <w:t>C</w:t>
      </w:r>
      <w:r>
        <w:rPr>
          <w:rFonts w:cs="Calibri"/>
          <w:b/>
          <w:color w:val="000000"/>
          <w:vertAlign w:val="subscript"/>
        </w:rPr>
        <w:t>min</w:t>
      </w:r>
      <w:proofErr w:type="spellEnd"/>
      <w:r>
        <w:rPr>
          <w:rFonts w:cs="Calibri"/>
          <w:color w:val="000000"/>
        </w:rPr>
        <w:t xml:space="preserve"> – najniższa cena za realizację przedmiotu zamówienia spośród złożonych ofert.</w:t>
      </w:r>
    </w:p>
    <w:p w14:paraId="1101D2DD" w14:textId="77777777" w:rsidR="009F04D1" w:rsidRDefault="009F04D1">
      <w:pPr>
        <w:pStyle w:val="Akapitzlist"/>
        <w:spacing w:before="0" w:after="0" w:line="276" w:lineRule="auto"/>
        <w:ind w:left="357" w:hanging="357"/>
        <w:rPr>
          <w:rFonts w:cs="Calibri"/>
          <w:color w:val="000000"/>
        </w:rPr>
      </w:pPr>
    </w:p>
    <w:p w14:paraId="0E032A73" w14:textId="77777777" w:rsidR="009F04D1" w:rsidRDefault="00475DDA">
      <w:pPr>
        <w:pStyle w:val="Akapitzlist"/>
        <w:spacing w:before="0" w:after="0" w:line="276" w:lineRule="auto"/>
        <w:ind w:left="357" w:hanging="357"/>
        <w:jc w:val="center"/>
      </w:pPr>
      <w:r>
        <w:rPr>
          <w:rFonts w:cs="Calibri"/>
          <w:b/>
          <w:color w:val="000000"/>
        </w:rPr>
        <w:t xml:space="preserve">C </w:t>
      </w:r>
      <w:r>
        <w:rPr>
          <w:rFonts w:cs="Calibri"/>
          <w:b/>
          <w:color w:val="000000"/>
          <w:vertAlign w:val="subscript"/>
        </w:rPr>
        <w:t xml:space="preserve"> </w:t>
      </w:r>
      <w:r>
        <w:rPr>
          <w:rFonts w:cs="Calibri"/>
          <w:b/>
          <w:color w:val="000000"/>
        </w:rPr>
        <w:t xml:space="preserve">= </w:t>
      </w:r>
      <w:proofErr w:type="spellStart"/>
      <w:r>
        <w:rPr>
          <w:rFonts w:cs="Calibri"/>
          <w:b/>
          <w:color w:val="000000"/>
        </w:rPr>
        <w:t>C</w:t>
      </w:r>
      <w:r>
        <w:rPr>
          <w:rFonts w:cs="Calibri"/>
          <w:b/>
          <w:color w:val="000000"/>
          <w:vertAlign w:val="subscript"/>
        </w:rPr>
        <w:t>min</w:t>
      </w:r>
      <w:proofErr w:type="spellEnd"/>
      <w:r>
        <w:rPr>
          <w:rFonts w:cs="Calibri"/>
          <w:b/>
          <w:color w:val="000000"/>
          <w:vertAlign w:val="subscript"/>
        </w:rPr>
        <w:t xml:space="preserve"> </w:t>
      </w:r>
      <w:r>
        <w:rPr>
          <w:rFonts w:cs="Calibri"/>
          <w:b/>
          <w:color w:val="000000"/>
        </w:rPr>
        <w:t>/ C</w:t>
      </w:r>
      <w:r>
        <w:rPr>
          <w:rFonts w:cs="Calibri"/>
          <w:b/>
          <w:color w:val="000000"/>
          <w:vertAlign w:val="subscript"/>
        </w:rPr>
        <w:t xml:space="preserve">W </w:t>
      </w:r>
      <w:r>
        <w:rPr>
          <w:rFonts w:cs="Calibri"/>
          <w:b/>
          <w:color w:val="000000"/>
        </w:rPr>
        <w:t>x 60</w:t>
      </w:r>
    </w:p>
    <w:p w14:paraId="2A80402A" w14:textId="77777777" w:rsidR="009F04D1" w:rsidRDefault="009F04D1">
      <w:pPr>
        <w:pStyle w:val="Akapitzlist"/>
        <w:spacing w:before="0" w:after="0" w:line="276" w:lineRule="auto"/>
        <w:ind w:left="357" w:hanging="357"/>
        <w:jc w:val="center"/>
        <w:rPr>
          <w:rFonts w:cs="Calibri"/>
          <w:b/>
          <w:color w:val="000000"/>
        </w:rPr>
      </w:pPr>
    </w:p>
    <w:p w14:paraId="152A628D" w14:textId="77777777" w:rsidR="009F04D1" w:rsidRDefault="00475DDA">
      <w:pPr>
        <w:pStyle w:val="Akapitzlist"/>
        <w:numPr>
          <w:ilvl w:val="0"/>
          <w:numId w:val="21"/>
        </w:numPr>
        <w:spacing w:before="0" w:after="0" w:line="276" w:lineRule="auto"/>
        <w:ind w:left="357" w:hanging="357"/>
        <w:jc w:val="left"/>
      </w:pPr>
      <w:r>
        <w:rPr>
          <w:rFonts w:cs="Calibri"/>
          <w:shd w:val="clear" w:color="auto" w:fill="FFFFFF"/>
        </w:rPr>
        <w:t>W kryterium „</w:t>
      </w:r>
      <w:r>
        <w:rPr>
          <w:rFonts w:cs="Calibri"/>
          <w:b/>
          <w:bCs/>
          <w:shd w:val="clear" w:color="auto" w:fill="FFFFFF"/>
        </w:rPr>
        <w:t xml:space="preserve">Walory techniczne” - T </w:t>
      </w:r>
      <w:r>
        <w:rPr>
          <w:rFonts w:cs="Calibri"/>
          <w:shd w:val="clear" w:color="auto" w:fill="FFFFFF"/>
        </w:rPr>
        <w:t>zamawiający przyzna punkty na podstawie informacji podanych w ofercie, w szczególności w druku formularza ofertowego.</w:t>
      </w:r>
      <w:r>
        <w:rPr>
          <w:rFonts w:cs="Calibri"/>
          <w:color w:val="000000"/>
          <w:shd w:val="clear" w:color="auto" w:fill="FFFFFF"/>
          <w:lang w:eastAsia="ar-SA"/>
        </w:rPr>
        <w:tab/>
      </w:r>
    </w:p>
    <w:p w14:paraId="16138627" w14:textId="77777777" w:rsidR="009F04D1" w:rsidRDefault="00475DDA">
      <w:pPr>
        <w:pStyle w:val="Akapitzlist"/>
        <w:spacing w:before="0" w:after="0" w:line="276" w:lineRule="auto"/>
        <w:ind w:left="357"/>
        <w:jc w:val="left"/>
      </w:pPr>
      <w:r>
        <w:rPr>
          <w:rFonts w:cs="Calibri"/>
          <w:color w:val="000000"/>
          <w:shd w:val="clear" w:color="auto" w:fill="FFFFFF"/>
          <w:lang w:eastAsia="ar-SA"/>
        </w:rPr>
        <w:t xml:space="preserve">Wykonawca na potwierdzenie informacji zawartych w specyfikacji technicznej, zobowiązany jest przedstawić karty katalogowe, foldery, ulotki producenta potwierdzające, że oferowany sprzęt posiada oferowane właściwości techniczne. </w:t>
      </w:r>
      <w:r>
        <w:rPr>
          <w:rFonts w:cs="Calibri"/>
          <w:b/>
          <w:bCs/>
          <w:color w:val="000000"/>
          <w:u w:val="single"/>
          <w:shd w:val="clear" w:color="auto" w:fill="FFFFFF"/>
          <w:lang w:eastAsia="ar-SA"/>
        </w:rPr>
        <w:t>Dokumenty wskazane w zdaniu poprzedzającym Wykonawca zobowiązany jest załączyć do oferty</w:t>
      </w:r>
      <w:r>
        <w:rPr>
          <w:rFonts w:cs="Calibri"/>
          <w:color w:val="000000"/>
          <w:shd w:val="clear" w:color="auto" w:fill="FFFFFF"/>
          <w:lang w:eastAsia="ar-SA"/>
        </w:rPr>
        <w:t xml:space="preserve">. Brak dokumenty lub brak informacji w dokumencie nt. parametrów określonych w kryteriach poniżej spowodowuje przyznanie Wykonawcy 0 pkt, za dany parametr. </w:t>
      </w:r>
    </w:p>
    <w:p w14:paraId="060E5239" w14:textId="77777777" w:rsidR="009F04D1" w:rsidRDefault="00475DDA">
      <w:pPr>
        <w:pStyle w:val="Akapitzlist"/>
        <w:numPr>
          <w:ilvl w:val="0"/>
          <w:numId w:val="22"/>
        </w:numPr>
        <w:spacing w:before="0" w:after="0" w:line="276" w:lineRule="auto"/>
        <w:jc w:val="left"/>
        <w:rPr>
          <w:rFonts w:cs="Calibri"/>
          <w:shd w:val="clear" w:color="auto" w:fill="FFFFFF"/>
        </w:rPr>
      </w:pPr>
      <w:r>
        <w:rPr>
          <w:rFonts w:cs="Calibri"/>
          <w:shd w:val="clear" w:color="auto" w:fill="FFFFFF"/>
        </w:rPr>
        <w:t>Nagłośnienie, pkt. 4.1 specyfikacji technicznej – zestawy głośnikowe LA 1 – LA 12 (maksymalna liczba punktów 10 pkt.)</w:t>
      </w:r>
    </w:p>
    <w:p w14:paraId="6E751631" w14:textId="77777777" w:rsidR="009F04D1" w:rsidRDefault="00475DDA">
      <w:pPr>
        <w:pStyle w:val="Akapitzlist"/>
        <w:numPr>
          <w:ilvl w:val="0"/>
          <w:numId w:val="23"/>
        </w:numPr>
        <w:spacing w:before="0" w:after="0" w:line="276" w:lineRule="auto"/>
        <w:jc w:val="left"/>
      </w:pPr>
      <w:r>
        <w:rPr>
          <w:rFonts w:cs="Calibri"/>
          <w:shd w:val="clear" w:color="auto" w:fill="FFFFFF"/>
        </w:rPr>
        <w:t xml:space="preserve">Modyfikacja parametrów elektroakustycznych w grupie złożonej z 3 modułów - </w:t>
      </w:r>
      <w:r>
        <w:rPr>
          <w:rFonts w:cs="Calibri"/>
          <w:b/>
          <w:bCs/>
          <w:shd w:val="clear" w:color="auto" w:fill="FFFFFF"/>
        </w:rPr>
        <w:t>0 pkt.</w:t>
      </w:r>
    </w:p>
    <w:p w14:paraId="1CE14C91" w14:textId="77777777" w:rsidR="009F04D1" w:rsidRDefault="00475DDA">
      <w:pPr>
        <w:pStyle w:val="Akapitzlist"/>
        <w:numPr>
          <w:ilvl w:val="0"/>
          <w:numId w:val="23"/>
        </w:numPr>
        <w:spacing w:before="0" w:after="0" w:line="276" w:lineRule="auto"/>
        <w:jc w:val="left"/>
      </w:pPr>
      <w:r>
        <w:rPr>
          <w:rFonts w:cs="Calibri"/>
          <w:shd w:val="clear" w:color="auto" w:fill="FFFFFF"/>
        </w:rPr>
        <w:t xml:space="preserve">Modyfikacja parametrów elektroakustycznych w grupie złożonej z 2 modułów - </w:t>
      </w:r>
      <w:r>
        <w:rPr>
          <w:rFonts w:cs="Calibri"/>
          <w:b/>
          <w:bCs/>
          <w:shd w:val="clear" w:color="auto" w:fill="FFFFFF"/>
        </w:rPr>
        <w:t>5 pkt.</w:t>
      </w:r>
    </w:p>
    <w:p w14:paraId="0A430669" w14:textId="77777777" w:rsidR="009F04D1" w:rsidRDefault="00475DDA">
      <w:pPr>
        <w:pStyle w:val="Akapitzlist"/>
        <w:numPr>
          <w:ilvl w:val="0"/>
          <w:numId w:val="23"/>
        </w:numPr>
        <w:spacing w:before="0" w:after="0" w:line="276" w:lineRule="auto"/>
        <w:jc w:val="left"/>
      </w:pPr>
      <w:r>
        <w:rPr>
          <w:rFonts w:cs="Calibri"/>
          <w:shd w:val="clear" w:color="auto" w:fill="FFFFFF"/>
        </w:rPr>
        <w:t xml:space="preserve">Modyfikacja parametrów elektroakustycznych w 1 module – </w:t>
      </w:r>
      <w:r>
        <w:rPr>
          <w:rFonts w:cs="Calibri"/>
          <w:b/>
          <w:bCs/>
          <w:shd w:val="clear" w:color="auto" w:fill="FFFFFF"/>
        </w:rPr>
        <w:t>10 pkt.</w:t>
      </w:r>
    </w:p>
    <w:p w14:paraId="4859924E" w14:textId="77777777" w:rsidR="009F04D1" w:rsidRDefault="00475DDA">
      <w:pPr>
        <w:pStyle w:val="Akapitzlist"/>
        <w:spacing w:before="0" w:after="0" w:line="276" w:lineRule="auto"/>
        <w:ind w:left="360"/>
        <w:jc w:val="left"/>
        <w:rPr>
          <w:rFonts w:cs="Calibri"/>
          <w:shd w:val="clear" w:color="auto" w:fill="FFFFFF"/>
        </w:rPr>
      </w:pPr>
      <w:r>
        <w:rPr>
          <w:rFonts w:cs="Calibri"/>
          <w:shd w:val="clear" w:color="auto" w:fill="FFFFFF"/>
        </w:rPr>
        <w:t>Nie dopuszcza się konfiguracji, w której modyfikacja parametrów elektroakustycznych odbywa się w grupie złożonej z większej ilości modułów niż 3.</w:t>
      </w:r>
    </w:p>
    <w:p w14:paraId="2F4EA1F7" w14:textId="77777777" w:rsidR="009F04D1" w:rsidRDefault="009F04D1">
      <w:pPr>
        <w:pStyle w:val="Akapitzlist"/>
        <w:spacing w:before="0" w:after="0" w:line="276" w:lineRule="auto"/>
        <w:jc w:val="left"/>
        <w:rPr>
          <w:rFonts w:cs="Calibri"/>
          <w:shd w:val="clear" w:color="auto" w:fill="FFFFFF"/>
        </w:rPr>
      </w:pPr>
    </w:p>
    <w:p w14:paraId="76A83C38" w14:textId="77777777" w:rsidR="009F04D1" w:rsidRDefault="00475DDA">
      <w:pPr>
        <w:pStyle w:val="Akapitzlist"/>
        <w:numPr>
          <w:ilvl w:val="0"/>
          <w:numId w:val="24"/>
        </w:numPr>
        <w:spacing w:before="0" w:after="0" w:line="276" w:lineRule="auto"/>
        <w:jc w:val="left"/>
        <w:rPr>
          <w:rFonts w:cs="Calibri"/>
          <w:shd w:val="clear" w:color="auto" w:fill="FFFFFF"/>
        </w:rPr>
      </w:pPr>
      <w:r>
        <w:rPr>
          <w:rFonts w:cs="Calibri"/>
          <w:shd w:val="clear" w:color="auto" w:fill="FFFFFF"/>
        </w:rPr>
        <w:t>Oświetlenie sceniczne – reflektor teatralny LED z klapkami kadrującymi:</w:t>
      </w:r>
    </w:p>
    <w:p w14:paraId="2F1B3917" w14:textId="77777777" w:rsidR="009F04D1" w:rsidRDefault="00475DDA">
      <w:pPr>
        <w:pStyle w:val="Akapitzlist"/>
        <w:numPr>
          <w:ilvl w:val="0"/>
          <w:numId w:val="25"/>
        </w:numPr>
        <w:spacing w:before="0" w:after="0" w:line="276" w:lineRule="auto"/>
        <w:jc w:val="left"/>
      </w:pPr>
      <w:r>
        <w:rPr>
          <w:rFonts w:cs="Calibri"/>
          <w:shd w:val="clear" w:color="auto" w:fill="FFFFFF"/>
        </w:rPr>
        <w:t xml:space="preserve">współczynnik oddawania barw CRI powyżej 94 – </w:t>
      </w:r>
      <w:r>
        <w:rPr>
          <w:rFonts w:cs="Calibri"/>
          <w:b/>
          <w:bCs/>
          <w:shd w:val="clear" w:color="auto" w:fill="FFFFFF"/>
        </w:rPr>
        <w:t>2,5 pkt.</w:t>
      </w:r>
    </w:p>
    <w:p w14:paraId="4269EDDD" w14:textId="77777777" w:rsidR="009F04D1" w:rsidRDefault="00475DDA">
      <w:pPr>
        <w:pStyle w:val="Akapitzlist"/>
        <w:numPr>
          <w:ilvl w:val="0"/>
          <w:numId w:val="25"/>
        </w:numPr>
        <w:spacing w:before="0" w:after="0" w:line="276" w:lineRule="auto"/>
        <w:jc w:val="left"/>
      </w:pPr>
      <w:r>
        <w:rPr>
          <w:rFonts w:cs="Calibri"/>
          <w:shd w:val="clear" w:color="auto" w:fill="FFFFFF"/>
        </w:rPr>
        <w:t>współczynnik oddawania barw CRI poniżej 93,99</w:t>
      </w:r>
      <w:r>
        <w:rPr>
          <w:rFonts w:cs="Calibri"/>
          <w:b/>
          <w:bCs/>
          <w:shd w:val="clear" w:color="auto" w:fill="FFFFFF"/>
        </w:rPr>
        <w:t xml:space="preserve"> – 0 pkt.</w:t>
      </w:r>
    </w:p>
    <w:p w14:paraId="74D70E33" w14:textId="77777777" w:rsidR="009F04D1" w:rsidRDefault="009F04D1">
      <w:pPr>
        <w:pStyle w:val="Akapitzlist"/>
        <w:spacing w:before="0" w:after="0" w:line="276" w:lineRule="auto"/>
        <w:jc w:val="left"/>
        <w:rPr>
          <w:rFonts w:cs="Calibri"/>
          <w:shd w:val="clear" w:color="auto" w:fill="FFFFFF"/>
        </w:rPr>
      </w:pPr>
    </w:p>
    <w:p w14:paraId="7948AF56" w14:textId="77777777" w:rsidR="009F04D1" w:rsidRDefault="00475DDA">
      <w:pPr>
        <w:pStyle w:val="Akapitzlist"/>
        <w:numPr>
          <w:ilvl w:val="0"/>
          <w:numId w:val="26"/>
        </w:numPr>
        <w:spacing w:before="0" w:after="0" w:line="276" w:lineRule="auto"/>
        <w:jc w:val="left"/>
        <w:rPr>
          <w:rFonts w:cs="Calibri"/>
          <w:shd w:val="clear" w:color="auto" w:fill="FFFFFF"/>
        </w:rPr>
      </w:pPr>
      <w:r>
        <w:rPr>
          <w:rFonts w:cs="Calibri"/>
          <w:shd w:val="clear" w:color="auto" w:fill="FFFFFF"/>
        </w:rPr>
        <w:t>Oświetlenie sceniczne– ruchoma głowica spot LED CMY:</w:t>
      </w:r>
    </w:p>
    <w:p w14:paraId="747B7D56" w14:textId="77777777" w:rsidR="009F04D1" w:rsidRDefault="00475DDA">
      <w:pPr>
        <w:pStyle w:val="Akapitzlist"/>
        <w:numPr>
          <w:ilvl w:val="0"/>
          <w:numId w:val="27"/>
        </w:numPr>
        <w:spacing w:before="0" w:after="0" w:line="276" w:lineRule="auto"/>
        <w:ind w:left="924" w:hanging="357"/>
        <w:jc w:val="left"/>
      </w:pPr>
      <w:r>
        <w:rPr>
          <w:rFonts w:cs="Calibri"/>
          <w:shd w:val="clear" w:color="auto" w:fill="FFFFFF"/>
        </w:rPr>
        <w:t>jasność z odległości 7 m nie mniejsza niż 14 000 LUX –</w:t>
      </w:r>
      <w:r>
        <w:rPr>
          <w:rFonts w:cs="Calibri"/>
          <w:b/>
          <w:bCs/>
          <w:shd w:val="clear" w:color="auto" w:fill="FFFFFF"/>
        </w:rPr>
        <w:t xml:space="preserve"> 2,5 pkt.</w:t>
      </w:r>
    </w:p>
    <w:p w14:paraId="40843943" w14:textId="77777777" w:rsidR="009F04D1" w:rsidRDefault="00475DDA">
      <w:pPr>
        <w:pStyle w:val="Akapitzlist"/>
        <w:numPr>
          <w:ilvl w:val="0"/>
          <w:numId w:val="27"/>
        </w:numPr>
        <w:spacing w:before="0" w:after="0" w:line="276" w:lineRule="auto"/>
        <w:ind w:left="924" w:hanging="357"/>
        <w:jc w:val="left"/>
        <w:rPr>
          <w:rFonts w:cs="Calibri"/>
          <w:shd w:val="clear" w:color="auto" w:fill="FFFFFF"/>
        </w:rPr>
      </w:pPr>
      <w:r>
        <w:rPr>
          <w:rFonts w:cs="Calibri"/>
          <w:shd w:val="clear" w:color="auto" w:fill="FFFFFF"/>
        </w:rPr>
        <w:t>jasność z odległości 7 m mniejsza niż 14 000 LUX – 0 pkt.</w:t>
      </w:r>
    </w:p>
    <w:p w14:paraId="2B95A445" w14:textId="77777777" w:rsidR="009F04D1" w:rsidRDefault="00475DDA">
      <w:pPr>
        <w:pStyle w:val="Akapitzlist"/>
        <w:numPr>
          <w:ilvl w:val="0"/>
          <w:numId w:val="28"/>
        </w:numPr>
        <w:spacing w:before="0" w:after="0" w:line="276" w:lineRule="auto"/>
        <w:jc w:val="left"/>
        <w:rPr>
          <w:rFonts w:cs="Calibri"/>
          <w:shd w:val="clear" w:color="auto" w:fill="FFFFFF"/>
        </w:rPr>
      </w:pPr>
      <w:r>
        <w:rPr>
          <w:rFonts w:cs="Calibri"/>
          <w:shd w:val="clear" w:color="auto" w:fill="FFFFFF"/>
        </w:rPr>
        <w:t xml:space="preserve">Oświetlenie sceniczne– ruchoma głowica </w:t>
      </w:r>
      <w:proofErr w:type="spellStart"/>
      <w:r>
        <w:rPr>
          <w:rFonts w:cs="Calibri"/>
          <w:shd w:val="clear" w:color="auto" w:fill="FFFFFF"/>
        </w:rPr>
        <w:t>beam</w:t>
      </w:r>
      <w:proofErr w:type="spellEnd"/>
      <w:r>
        <w:rPr>
          <w:rFonts w:cs="Calibri"/>
          <w:shd w:val="clear" w:color="auto" w:fill="FFFFFF"/>
        </w:rPr>
        <w:t xml:space="preserve"> LED:</w:t>
      </w:r>
    </w:p>
    <w:p w14:paraId="26CBB83F" w14:textId="77777777" w:rsidR="009F04D1" w:rsidRDefault="00475DDA">
      <w:pPr>
        <w:pStyle w:val="Akapitzlist"/>
        <w:numPr>
          <w:ilvl w:val="0"/>
          <w:numId w:val="29"/>
        </w:numPr>
        <w:spacing w:before="0" w:after="0" w:line="276" w:lineRule="auto"/>
      </w:pPr>
      <w:r>
        <w:rPr>
          <w:rFonts w:cs="Calibri"/>
          <w:shd w:val="clear" w:color="auto" w:fill="FFFFFF"/>
        </w:rPr>
        <w:t xml:space="preserve">sterowanie </w:t>
      </w:r>
      <w:proofErr w:type="spellStart"/>
      <w:r>
        <w:rPr>
          <w:rFonts w:cs="Calibri"/>
          <w:shd w:val="clear" w:color="auto" w:fill="FFFFFF"/>
        </w:rPr>
        <w:t>pixelami</w:t>
      </w:r>
      <w:proofErr w:type="spellEnd"/>
      <w:r>
        <w:rPr>
          <w:rFonts w:cs="Calibri"/>
          <w:shd w:val="clear" w:color="auto" w:fill="FFFFFF"/>
        </w:rPr>
        <w:t xml:space="preserve"> poprzez DMX na ringu/pierścieniu w około wiązki </w:t>
      </w:r>
      <w:proofErr w:type="spellStart"/>
      <w:r>
        <w:rPr>
          <w:rFonts w:cs="Calibri"/>
          <w:shd w:val="clear" w:color="auto" w:fill="FFFFFF"/>
        </w:rPr>
        <w:t>beam</w:t>
      </w:r>
      <w:proofErr w:type="spellEnd"/>
      <w:r>
        <w:rPr>
          <w:rFonts w:cs="Calibri"/>
          <w:shd w:val="clear" w:color="auto" w:fill="FFFFFF"/>
        </w:rPr>
        <w:t xml:space="preserve"> – </w:t>
      </w:r>
      <w:r>
        <w:rPr>
          <w:rFonts w:cs="Calibri"/>
          <w:b/>
          <w:bCs/>
          <w:shd w:val="clear" w:color="auto" w:fill="FFFFFF"/>
        </w:rPr>
        <w:t>2,5 pkt.</w:t>
      </w:r>
    </w:p>
    <w:p w14:paraId="7067FFCE" w14:textId="77777777" w:rsidR="009F04D1" w:rsidRDefault="00475DDA">
      <w:pPr>
        <w:pStyle w:val="Akapitzlist"/>
        <w:numPr>
          <w:ilvl w:val="0"/>
          <w:numId w:val="29"/>
        </w:numPr>
        <w:spacing w:before="0" w:after="0" w:line="276" w:lineRule="auto"/>
      </w:pPr>
      <w:r>
        <w:rPr>
          <w:rFonts w:cs="Calibri"/>
          <w:shd w:val="clear" w:color="auto" w:fill="FFFFFF"/>
        </w:rPr>
        <w:t>brak</w:t>
      </w:r>
      <w:r>
        <w:rPr>
          <w:rFonts w:cs="Calibri"/>
          <w:b/>
          <w:bCs/>
          <w:shd w:val="clear" w:color="auto" w:fill="FFFFFF"/>
        </w:rPr>
        <w:t xml:space="preserve"> </w:t>
      </w:r>
      <w:r>
        <w:rPr>
          <w:rFonts w:cs="Calibri"/>
          <w:shd w:val="clear" w:color="auto" w:fill="FFFFFF"/>
        </w:rPr>
        <w:t xml:space="preserve">sterowanie </w:t>
      </w:r>
      <w:proofErr w:type="spellStart"/>
      <w:r>
        <w:rPr>
          <w:rFonts w:cs="Calibri"/>
          <w:shd w:val="clear" w:color="auto" w:fill="FFFFFF"/>
        </w:rPr>
        <w:t>pixelami</w:t>
      </w:r>
      <w:proofErr w:type="spellEnd"/>
      <w:r>
        <w:rPr>
          <w:rFonts w:cs="Calibri"/>
          <w:shd w:val="clear" w:color="auto" w:fill="FFFFFF"/>
        </w:rPr>
        <w:t xml:space="preserve"> poprzez DMX na ringu/pierścieniu w około wiązki </w:t>
      </w:r>
      <w:proofErr w:type="spellStart"/>
      <w:r>
        <w:rPr>
          <w:rFonts w:cs="Calibri"/>
          <w:shd w:val="clear" w:color="auto" w:fill="FFFFFF"/>
        </w:rPr>
        <w:t>beam</w:t>
      </w:r>
      <w:proofErr w:type="spellEnd"/>
      <w:r>
        <w:rPr>
          <w:rFonts w:cs="Calibri"/>
          <w:shd w:val="clear" w:color="auto" w:fill="FFFFFF"/>
        </w:rPr>
        <w:t xml:space="preserve"> – 0 pkt.</w:t>
      </w:r>
    </w:p>
    <w:p w14:paraId="60CD8782" w14:textId="77777777" w:rsidR="009F04D1" w:rsidRDefault="00475DDA">
      <w:pPr>
        <w:pStyle w:val="Akapitzlist"/>
        <w:numPr>
          <w:ilvl w:val="0"/>
          <w:numId w:val="30"/>
        </w:numPr>
        <w:spacing w:before="0" w:after="0" w:line="276" w:lineRule="auto"/>
      </w:pPr>
      <w:r>
        <w:rPr>
          <w:rFonts w:cs="Calibri"/>
          <w:shd w:val="clear" w:color="auto" w:fill="FFFFFF"/>
        </w:rPr>
        <w:t>Oświetlenie sceniczne– wytwornica mgły/</w:t>
      </w:r>
      <w:proofErr w:type="spellStart"/>
      <w:r>
        <w:rPr>
          <w:rFonts w:cs="Calibri"/>
          <w:shd w:val="clear" w:color="auto" w:fill="FFFFFF"/>
        </w:rPr>
        <w:t>hazer</w:t>
      </w:r>
      <w:proofErr w:type="spellEnd"/>
      <w:r>
        <w:rPr>
          <w:rFonts w:cs="Calibri"/>
          <w:shd w:val="clear" w:color="auto" w:fill="FFFFFF"/>
        </w:rPr>
        <w:t>:</w:t>
      </w:r>
    </w:p>
    <w:p w14:paraId="47D461DD" w14:textId="77777777" w:rsidR="009F04D1" w:rsidRDefault="00475DDA">
      <w:pPr>
        <w:pStyle w:val="Akapitzlist"/>
        <w:numPr>
          <w:ilvl w:val="0"/>
          <w:numId w:val="31"/>
        </w:numPr>
        <w:spacing w:before="0" w:after="0" w:line="276" w:lineRule="auto"/>
      </w:pPr>
      <w:r>
        <w:rPr>
          <w:rFonts w:cs="Calibri"/>
          <w:kern w:val="0"/>
          <w:shd w:val="clear" w:color="auto" w:fill="FFFFFF"/>
        </w:rPr>
        <w:t xml:space="preserve">płyn na bazie wody – </w:t>
      </w:r>
      <w:r>
        <w:rPr>
          <w:rFonts w:cs="Calibri"/>
          <w:b/>
          <w:bCs/>
          <w:kern w:val="0"/>
          <w:shd w:val="clear" w:color="auto" w:fill="FFFFFF"/>
        </w:rPr>
        <w:t>2,5 pkt.</w:t>
      </w:r>
    </w:p>
    <w:p w14:paraId="39BB3ABF" w14:textId="77777777" w:rsidR="009F04D1" w:rsidRDefault="00475DDA">
      <w:pPr>
        <w:pStyle w:val="Akapitzlist"/>
        <w:numPr>
          <w:ilvl w:val="0"/>
          <w:numId w:val="31"/>
        </w:numPr>
        <w:spacing w:before="0" w:after="0" w:line="276" w:lineRule="auto"/>
      </w:pPr>
      <w:r>
        <w:rPr>
          <w:rFonts w:cs="Calibri"/>
          <w:kern w:val="0"/>
          <w:shd w:val="clear" w:color="auto" w:fill="FFFFFF"/>
        </w:rPr>
        <w:t>płyn na bazie innej substancji niż woda – 0 pkt.</w:t>
      </w:r>
    </w:p>
    <w:p w14:paraId="5EC97499" w14:textId="77777777" w:rsidR="009F04D1" w:rsidRDefault="009F04D1">
      <w:pPr>
        <w:spacing w:before="0" w:after="0" w:line="276" w:lineRule="auto"/>
        <w:jc w:val="left"/>
        <w:rPr>
          <w:rFonts w:cs="Calibri"/>
          <w:shd w:val="clear" w:color="auto" w:fill="FFFFFF"/>
        </w:rPr>
      </w:pPr>
    </w:p>
    <w:p w14:paraId="718AE8CC" w14:textId="77777777" w:rsidR="009F04D1" w:rsidRDefault="00475DDA">
      <w:pPr>
        <w:pStyle w:val="Akapitzlist"/>
        <w:numPr>
          <w:ilvl w:val="0"/>
          <w:numId w:val="32"/>
        </w:numPr>
        <w:spacing w:before="0" w:after="0" w:line="276" w:lineRule="auto"/>
        <w:ind w:left="357" w:hanging="357"/>
      </w:pPr>
      <w:r>
        <w:rPr>
          <w:rFonts w:cs="Calibri"/>
          <w:color w:val="000000"/>
        </w:rPr>
        <w:t xml:space="preserve">Punktacja w Kryterium </w:t>
      </w:r>
      <w:r>
        <w:rPr>
          <w:rFonts w:cs="Calibri"/>
          <w:b/>
          <w:color w:val="000000"/>
        </w:rPr>
        <w:t>„Okres gwarancji G”</w:t>
      </w:r>
      <w:r>
        <w:rPr>
          <w:rFonts w:cs="Calibri"/>
          <w:color w:val="000000"/>
        </w:rPr>
        <w:t xml:space="preserve"> – określony w latach, zostanie wyliczona w następujący sposób (maksymalna liczba punktów: 20):</w:t>
      </w:r>
    </w:p>
    <w:p w14:paraId="7911C46E" w14:textId="77777777" w:rsidR="009F04D1" w:rsidRDefault="00475DDA">
      <w:pPr>
        <w:spacing w:before="0" w:after="0" w:line="276" w:lineRule="auto"/>
        <w:ind w:left="142" w:firstLine="215"/>
        <w:rPr>
          <w:rFonts w:cs="Calibri"/>
        </w:rPr>
      </w:pPr>
      <w:r>
        <w:rPr>
          <w:rFonts w:cs="Calibri"/>
        </w:rPr>
        <w:t>Zamawiający przyzna punkty zgodnie z następującymi zasadami:</w:t>
      </w:r>
    </w:p>
    <w:p w14:paraId="39A9A693" w14:textId="77777777" w:rsidR="009F04D1" w:rsidRDefault="00475DDA">
      <w:pPr>
        <w:spacing w:before="0" w:after="0" w:line="276" w:lineRule="auto"/>
        <w:ind w:left="357"/>
      </w:pPr>
      <w:r>
        <w:rPr>
          <w:rFonts w:cs="Calibri"/>
          <w:color w:val="000000"/>
        </w:rPr>
        <w:t>Okres gwarancji 24 miesiące – 0 pkt.</w:t>
      </w:r>
    </w:p>
    <w:p w14:paraId="3C681D8F" w14:textId="77777777" w:rsidR="009F04D1" w:rsidRDefault="00475DDA">
      <w:pPr>
        <w:spacing w:before="0" w:after="0" w:line="276" w:lineRule="auto"/>
        <w:ind w:left="357"/>
      </w:pPr>
      <w:r>
        <w:rPr>
          <w:rFonts w:cs="Calibri"/>
          <w:color w:val="000000"/>
        </w:rPr>
        <w:t>Okres gwarancji 36 miesięcy – 10 pkt.</w:t>
      </w:r>
    </w:p>
    <w:p w14:paraId="0142CDB8" w14:textId="77777777" w:rsidR="009F04D1" w:rsidRDefault="00475DDA">
      <w:pPr>
        <w:spacing w:before="0" w:after="0" w:line="276" w:lineRule="auto"/>
        <w:ind w:left="357"/>
      </w:pPr>
      <w:r>
        <w:rPr>
          <w:rFonts w:cs="Calibri"/>
          <w:color w:val="000000"/>
        </w:rPr>
        <w:t>Okres gwarancji 48 miesięcy – 15 pkt.</w:t>
      </w:r>
    </w:p>
    <w:p w14:paraId="7ADACC5B" w14:textId="77777777" w:rsidR="009F04D1" w:rsidRDefault="00475DDA">
      <w:pPr>
        <w:spacing w:before="0" w:after="0" w:line="276" w:lineRule="auto"/>
        <w:ind w:left="357"/>
      </w:pPr>
      <w:r>
        <w:rPr>
          <w:rFonts w:cs="Calibri"/>
          <w:color w:val="000000"/>
        </w:rPr>
        <w:t>Okres gwarancji 60 miesięcy – 20 pkt.</w:t>
      </w:r>
    </w:p>
    <w:p w14:paraId="36DEA7F6" w14:textId="77777777" w:rsidR="009F04D1" w:rsidRDefault="00475DDA">
      <w:pPr>
        <w:pStyle w:val="NormalN"/>
        <w:spacing w:before="0" w:after="0" w:line="276" w:lineRule="auto"/>
        <w:ind w:left="357"/>
      </w:pPr>
      <w:r>
        <w:rPr>
          <w:rFonts w:cs="Calibri"/>
          <w:color w:val="000000"/>
          <w:shd w:val="clear" w:color="auto" w:fill="FFFFFF"/>
        </w:rPr>
        <w:t>Jeżeli Wykonawca zaoferuje okres gwarancji krótszy niż 24 miesiące, oferta tego wykonawcy będzie podlegała odrzuceniu na podstawie art.89 ust. 1 pkt. 2 Ustawy.</w:t>
      </w:r>
      <w:r>
        <w:rPr>
          <w:rFonts w:cs="Calibri"/>
          <w:color w:val="000000"/>
        </w:rPr>
        <w:t xml:space="preserve"> </w:t>
      </w:r>
      <w:r>
        <w:rPr>
          <w:rFonts w:cs="Calibri"/>
          <w:color w:val="000000"/>
        </w:rPr>
        <w:br/>
      </w:r>
      <w:r>
        <w:rPr>
          <w:rFonts w:cs="Calibri"/>
          <w:color w:val="000000"/>
        </w:rPr>
        <w:br/>
      </w:r>
    </w:p>
    <w:p w14:paraId="16DE52C6" w14:textId="77777777" w:rsidR="009F04D1" w:rsidRDefault="009F04D1">
      <w:pPr>
        <w:spacing w:before="0" w:after="0" w:line="276" w:lineRule="auto"/>
        <w:ind w:left="357"/>
        <w:rPr>
          <w:rFonts w:cs="Calibri"/>
        </w:rPr>
      </w:pPr>
    </w:p>
    <w:p w14:paraId="6A1A3791" w14:textId="77777777" w:rsidR="009F04D1" w:rsidRDefault="009F04D1">
      <w:pPr>
        <w:spacing w:before="0" w:after="0" w:line="276" w:lineRule="auto"/>
        <w:ind w:left="357"/>
        <w:rPr>
          <w:rFonts w:cs="Calibri"/>
        </w:rPr>
      </w:pPr>
    </w:p>
    <w:p w14:paraId="0AD29404" w14:textId="77777777" w:rsidR="009F04D1" w:rsidRDefault="00475DDA">
      <w:pPr>
        <w:pStyle w:val="Akapitzlist"/>
        <w:numPr>
          <w:ilvl w:val="0"/>
          <w:numId w:val="7"/>
        </w:numPr>
        <w:spacing w:before="0" w:after="0" w:line="276" w:lineRule="auto"/>
      </w:pPr>
      <w:r>
        <w:rPr>
          <w:rFonts w:cs="Calibri"/>
          <w:color w:val="000000"/>
        </w:rPr>
        <w:t xml:space="preserve">Całkowita ocena oferty </w:t>
      </w:r>
      <w:r>
        <w:rPr>
          <w:rFonts w:cs="Calibri"/>
          <w:b/>
          <w:color w:val="000000"/>
        </w:rPr>
        <w:t>(CO)</w:t>
      </w:r>
      <w:r>
        <w:rPr>
          <w:rFonts w:cs="Calibri"/>
          <w:color w:val="000000"/>
        </w:rPr>
        <w:t xml:space="preserve"> Wykonawcy</w:t>
      </w:r>
      <w:r>
        <w:rPr>
          <w:rFonts w:cs="Calibri"/>
          <w:b/>
          <w:color w:val="000000"/>
        </w:rPr>
        <w:t xml:space="preserve"> </w:t>
      </w:r>
      <w:r>
        <w:rPr>
          <w:rFonts w:cs="Calibri"/>
          <w:color w:val="000000"/>
        </w:rPr>
        <w:t>zostanie wyliczona w następujący sposób (maksymalna liczba punktów: 100):</w:t>
      </w:r>
    </w:p>
    <w:p w14:paraId="4B8504DD" w14:textId="77777777" w:rsidR="009F04D1" w:rsidRDefault="00475DDA">
      <w:pPr>
        <w:pStyle w:val="Akapitzlist"/>
        <w:spacing w:before="0" w:after="0" w:line="276" w:lineRule="auto"/>
        <w:ind w:left="357" w:hanging="357"/>
        <w:jc w:val="center"/>
      </w:pPr>
      <w:r>
        <w:rPr>
          <w:rFonts w:cs="Calibri"/>
          <w:b/>
          <w:color w:val="000000"/>
        </w:rPr>
        <w:t>CO = C + T + G</w:t>
      </w:r>
    </w:p>
    <w:p w14:paraId="491880F4" w14:textId="77777777" w:rsidR="009F04D1" w:rsidRDefault="00475DDA">
      <w:pPr>
        <w:pStyle w:val="Akapitzlist"/>
        <w:spacing w:before="0" w:after="0" w:line="276" w:lineRule="auto"/>
        <w:ind w:left="357"/>
        <w:rPr>
          <w:rFonts w:cs="Calibri"/>
          <w:color w:val="000000"/>
        </w:rPr>
      </w:pPr>
      <w:r>
        <w:rPr>
          <w:rFonts w:cs="Calibri"/>
          <w:color w:val="000000"/>
        </w:rPr>
        <w:t>Uzyskana z wyliczenia ilość punktów zostanie obliczona z dokładnością do drugiego miejsca po przecinku.</w:t>
      </w:r>
    </w:p>
    <w:p w14:paraId="4C17F558" w14:textId="77777777" w:rsidR="009F04D1" w:rsidRDefault="00475DDA">
      <w:pPr>
        <w:pStyle w:val="Akapitzlist"/>
        <w:numPr>
          <w:ilvl w:val="0"/>
          <w:numId w:val="7"/>
        </w:numPr>
        <w:spacing w:before="0" w:after="0" w:line="276" w:lineRule="auto"/>
        <w:ind w:left="357" w:hanging="357"/>
        <w:rPr>
          <w:rFonts w:cs="Calibri"/>
          <w:color w:val="000000"/>
        </w:rPr>
      </w:pPr>
      <w:r>
        <w:rPr>
          <w:rFonts w:cs="Calibri"/>
          <w:color w:val="000000"/>
        </w:rPr>
        <w:t>Zamawiający udzieli zamówienia wykonawcy wybranemu zgodnie z przepisami ustawy, którego oferta odpowiada wszystkim wymaganiom wynikającym z SIWZ i zostanie uznana za ofertę najkorzystniejszą zgodnie z postanowieniami SIWZ.</w:t>
      </w:r>
    </w:p>
    <w:p w14:paraId="4E2C0F9A" w14:textId="77777777" w:rsidR="009F04D1" w:rsidRDefault="009F04D1">
      <w:pPr>
        <w:pStyle w:val="Nagwek2"/>
        <w:spacing w:before="0" w:after="0" w:line="276" w:lineRule="auto"/>
        <w:rPr>
          <w:color w:val="000000"/>
          <w:sz w:val="22"/>
          <w:szCs w:val="22"/>
        </w:rPr>
      </w:pPr>
    </w:p>
    <w:p w14:paraId="0B5F7099" w14:textId="77777777" w:rsidR="009F04D1" w:rsidRDefault="00475DDA">
      <w:pPr>
        <w:pStyle w:val="Nagwek2"/>
        <w:spacing w:before="0" w:after="0" w:line="276" w:lineRule="auto"/>
        <w:rPr>
          <w:color w:val="000000"/>
          <w:sz w:val="22"/>
          <w:szCs w:val="22"/>
        </w:rPr>
      </w:pPr>
      <w:r>
        <w:rPr>
          <w:color w:val="000000"/>
          <w:sz w:val="22"/>
          <w:szCs w:val="22"/>
        </w:rPr>
        <w:t>Rozdział 14</w:t>
      </w:r>
      <w:r>
        <w:rPr>
          <w:color w:val="000000"/>
          <w:sz w:val="22"/>
          <w:szCs w:val="22"/>
        </w:rPr>
        <w:br/>
        <w:t>Informacje o formalnościach, jakie powinny zostać dopełnione po wyborze oferty w celu zawarcia umowy w sprawie zamówienia publicznego</w:t>
      </w:r>
    </w:p>
    <w:p w14:paraId="676F5567" w14:textId="77777777" w:rsidR="009F04D1" w:rsidRDefault="00475DDA">
      <w:pPr>
        <w:pStyle w:val="NormalN"/>
        <w:numPr>
          <w:ilvl w:val="0"/>
          <w:numId w:val="33"/>
        </w:numPr>
        <w:tabs>
          <w:tab w:val="left" w:pos="360"/>
        </w:tabs>
        <w:spacing w:before="0" w:after="0" w:line="276" w:lineRule="auto"/>
        <w:ind w:left="357" w:hanging="357"/>
        <w:rPr>
          <w:rFonts w:cs="Calibri"/>
          <w:color w:val="000000"/>
        </w:rPr>
      </w:pPr>
      <w:r>
        <w:rPr>
          <w:rFonts w:cs="Calibri"/>
          <w:color w:val="000000"/>
        </w:rPr>
        <w:t>Umowę może podpisać w imieniu wykonawcy osoba/y upoważniona/e do reprezentowania wykonawcy ujawnione w aktualnym odpisie z właściwego rejestru albo w aktualnym zaświadczeniu o wpisie do centralnej ewidencji i informacji o działalności gospodarczej lub pełnomocnik, który przedstawi stosowne pełnomocnictwo wraz z ofertą lub przed zawarciem umowy udzielone przez osobę ujawnioną we właściwym dokumencie – oryginał dokumentu lub odpis pobrany na podstawie art. 4 ust. 4aa ustawy z dnia 20 sierpnia 1997 roku o Krajowym Rejestrze Sądowym (Dz.U. z 2007 r. Nr 168, poz. 1186, ze zm.).</w:t>
      </w:r>
    </w:p>
    <w:p w14:paraId="352C369F" w14:textId="77777777" w:rsidR="009F04D1" w:rsidRDefault="00475DDA">
      <w:pPr>
        <w:pStyle w:val="NormalN"/>
        <w:numPr>
          <w:ilvl w:val="0"/>
          <w:numId w:val="33"/>
        </w:numPr>
        <w:tabs>
          <w:tab w:val="left" w:pos="360"/>
        </w:tabs>
        <w:spacing w:before="0" w:after="0" w:line="276" w:lineRule="auto"/>
        <w:ind w:left="357" w:hanging="357"/>
        <w:rPr>
          <w:rFonts w:cs="Calibri"/>
          <w:color w:val="000000"/>
        </w:rPr>
      </w:pPr>
      <w:r>
        <w:rPr>
          <w:rFonts w:cs="Calibri"/>
          <w:color w:val="000000"/>
        </w:rPr>
        <w:t>Jeżeli w przedmiotowym postępowaniu za najkorzystniejszą zostanie uznana oferta wykonawców, którzy wspólnie ubiegają się o udzielenie zamówienia, Zamawiający może żądać (przed podpisaniem umowy) dostarczenia umowy regulującej współpracę tych wykonawców, w tym również umowy spółki cywilnej.</w:t>
      </w:r>
    </w:p>
    <w:p w14:paraId="7C38424E" w14:textId="77777777" w:rsidR="009F04D1" w:rsidRDefault="009F04D1">
      <w:pPr>
        <w:pStyle w:val="Nagwek2"/>
        <w:spacing w:before="0" w:after="0" w:line="276" w:lineRule="auto"/>
        <w:ind w:left="357" w:hanging="357"/>
        <w:rPr>
          <w:color w:val="000000"/>
          <w:sz w:val="22"/>
          <w:szCs w:val="22"/>
        </w:rPr>
      </w:pPr>
    </w:p>
    <w:p w14:paraId="1554B4A8" w14:textId="77777777" w:rsidR="009F04D1" w:rsidRDefault="00475DDA">
      <w:pPr>
        <w:pStyle w:val="Nagwek2"/>
        <w:spacing w:before="0" w:after="0" w:line="276" w:lineRule="auto"/>
        <w:rPr>
          <w:color w:val="000000"/>
          <w:sz w:val="22"/>
          <w:szCs w:val="22"/>
        </w:rPr>
      </w:pPr>
      <w:r>
        <w:rPr>
          <w:color w:val="000000"/>
          <w:sz w:val="22"/>
          <w:szCs w:val="22"/>
        </w:rPr>
        <w:t>Rozdział 15</w:t>
      </w:r>
      <w:r>
        <w:rPr>
          <w:color w:val="000000"/>
          <w:sz w:val="22"/>
          <w:szCs w:val="22"/>
        </w:rPr>
        <w:br/>
        <w:t>Wymagania dotyczące zabezpieczenia należytego wykonania umowy</w:t>
      </w:r>
    </w:p>
    <w:p w14:paraId="6DA3507E" w14:textId="77777777" w:rsidR="009F04D1" w:rsidRDefault="00475DDA">
      <w:pPr>
        <w:spacing w:before="0" w:after="0" w:line="276" w:lineRule="auto"/>
        <w:rPr>
          <w:rFonts w:cs="Calibri"/>
          <w:color w:val="000000"/>
        </w:rPr>
      </w:pPr>
      <w:r>
        <w:rPr>
          <w:rFonts w:cs="Calibri"/>
          <w:color w:val="000000"/>
        </w:rPr>
        <w:t>Zamawiający nie wymaga od wykonawcy wniesienia zabezpieczenia należytego wykonania umowy.</w:t>
      </w:r>
    </w:p>
    <w:p w14:paraId="2D53EC35" w14:textId="77777777" w:rsidR="009F04D1" w:rsidRDefault="009F04D1">
      <w:pPr>
        <w:pStyle w:val="Akapitzlist"/>
        <w:spacing w:before="0" w:after="0" w:line="276" w:lineRule="auto"/>
        <w:ind w:left="0"/>
        <w:jc w:val="left"/>
        <w:rPr>
          <w:rFonts w:cs="Calibri"/>
          <w:b/>
          <w:color w:val="000000"/>
        </w:rPr>
      </w:pPr>
    </w:p>
    <w:p w14:paraId="07997F9B" w14:textId="77777777" w:rsidR="009F04D1" w:rsidRDefault="00475DDA">
      <w:pPr>
        <w:pStyle w:val="Akapitzlist"/>
        <w:spacing w:before="0" w:after="0" w:line="276" w:lineRule="auto"/>
        <w:ind w:left="0"/>
        <w:jc w:val="left"/>
        <w:rPr>
          <w:rFonts w:cs="Calibri"/>
          <w:b/>
          <w:color w:val="000000"/>
        </w:rPr>
      </w:pPr>
      <w:r>
        <w:rPr>
          <w:rFonts w:cs="Calibri"/>
          <w:b/>
          <w:color w:val="000000"/>
        </w:rPr>
        <w:t>Rozdział 16</w:t>
      </w:r>
      <w:r>
        <w:rPr>
          <w:rFonts w:cs="Calibri"/>
          <w:b/>
          <w:color w:val="000000"/>
        </w:rPr>
        <w:br/>
        <w:t>Istotne dla stron postanowienia, które zostaną wprowadzone do treści zawieranej umowy w sprawie zamówienia publicznego</w:t>
      </w:r>
    </w:p>
    <w:p w14:paraId="26C10253" w14:textId="77777777" w:rsidR="009F04D1" w:rsidRDefault="00475DDA">
      <w:pPr>
        <w:pStyle w:val="NormalN"/>
        <w:numPr>
          <w:ilvl w:val="0"/>
          <w:numId w:val="34"/>
        </w:numPr>
        <w:tabs>
          <w:tab w:val="left" w:pos="425"/>
        </w:tabs>
        <w:spacing w:before="0" w:after="0" w:line="276" w:lineRule="auto"/>
        <w:ind w:left="0" w:firstLine="0"/>
        <w:rPr>
          <w:rFonts w:cs="Calibri"/>
          <w:color w:val="000000"/>
        </w:rPr>
      </w:pPr>
      <w:r>
        <w:rPr>
          <w:rFonts w:cs="Calibri"/>
          <w:color w:val="000000"/>
        </w:rPr>
        <w:t>Istotne dla stron postanowienia umowy, stanowią załącznik numer 7 do SIWZ.</w:t>
      </w:r>
    </w:p>
    <w:p w14:paraId="5582F9A6" w14:textId="77777777" w:rsidR="009F04D1" w:rsidRDefault="00475DDA">
      <w:pPr>
        <w:pStyle w:val="NormalN"/>
        <w:numPr>
          <w:ilvl w:val="0"/>
          <w:numId w:val="13"/>
        </w:numPr>
        <w:tabs>
          <w:tab w:val="left" w:pos="425"/>
        </w:tabs>
        <w:spacing w:before="0" w:after="0" w:line="276" w:lineRule="auto"/>
        <w:ind w:left="0" w:firstLine="0"/>
        <w:rPr>
          <w:rFonts w:cs="Calibri"/>
          <w:color w:val="000000"/>
        </w:rPr>
      </w:pPr>
      <w:r>
        <w:rPr>
          <w:rFonts w:cs="Calibri"/>
          <w:color w:val="000000"/>
        </w:rPr>
        <w:t>Zmiany zawartej umowy będą wymagały pisemnego aneksu, w zakresie ustalonym w załączniku „wzór umowy”.</w:t>
      </w:r>
    </w:p>
    <w:p w14:paraId="1CB04ACB" w14:textId="77777777" w:rsidR="009F04D1" w:rsidRDefault="009F04D1">
      <w:pPr>
        <w:pStyle w:val="Nagwek2"/>
        <w:spacing w:before="0" w:after="0" w:line="276" w:lineRule="auto"/>
        <w:rPr>
          <w:color w:val="000000"/>
          <w:sz w:val="22"/>
          <w:szCs w:val="22"/>
        </w:rPr>
      </w:pPr>
    </w:p>
    <w:p w14:paraId="32322065" w14:textId="77777777" w:rsidR="009F04D1" w:rsidRDefault="00475DDA">
      <w:pPr>
        <w:pStyle w:val="Nagwek2"/>
        <w:spacing w:before="0" w:after="0" w:line="276" w:lineRule="auto"/>
        <w:rPr>
          <w:color w:val="000000"/>
          <w:sz w:val="22"/>
          <w:szCs w:val="22"/>
        </w:rPr>
      </w:pPr>
      <w:r>
        <w:rPr>
          <w:color w:val="000000"/>
          <w:sz w:val="22"/>
          <w:szCs w:val="22"/>
        </w:rPr>
        <w:t>Rozdział 17</w:t>
      </w:r>
      <w:r>
        <w:rPr>
          <w:color w:val="000000"/>
          <w:sz w:val="22"/>
          <w:szCs w:val="22"/>
        </w:rPr>
        <w:br/>
        <w:t>Pouczenie o środkach ochrony prawnej przysługujących wykonawcy w toku postępowania o udzielenie zamówienia</w:t>
      </w:r>
    </w:p>
    <w:p w14:paraId="48118394" w14:textId="77777777" w:rsidR="009F04D1" w:rsidRDefault="00475DDA">
      <w:pPr>
        <w:spacing w:before="0" w:after="0" w:line="276" w:lineRule="auto"/>
        <w:rPr>
          <w:rFonts w:cs="Calibri"/>
          <w:color w:val="000000"/>
        </w:rPr>
      </w:pPr>
      <w:r>
        <w:rPr>
          <w:rFonts w:cs="Calibri"/>
          <w:color w:val="000000"/>
        </w:rPr>
        <w:t xml:space="preserve">Środki ochrony prawnej zostały określone w Dziale VI ustawy. Środki ochrony prawnej przysługują wykonawcy oraz innemu podmiotowi, jeżeli ma lub miał interes w uzyskaniu danego zamówienia oraz </w:t>
      </w:r>
      <w:r>
        <w:rPr>
          <w:rFonts w:cs="Calibri"/>
          <w:color w:val="000000"/>
        </w:rPr>
        <w:lastRenderedPageBreak/>
        <w:t xml:space="preserve">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w:t>
      </w:r>
      <w:bookmarkStart w:id="1" w:name="_GoBack"/>
      <w:r>
        <w:rPr>
          <w:rFonts w:cs="Calibri"/>
          <w:color w:val="000000"/>
        </w:rPr>
        <w:t>5</w:t>
      </w:r>
      <w:bookmarkEnd w:id="1"/>
      <w:r>
        <w:rPr>
          <w:rFonts w:cs="Calibri"/>
          <w:color w:val="000000"/>
        </w:rPr>
        <w:t xml:space="preserve"> ustawy.</w:t>
      </w:r>
    </w:p>
    <w:p w14:paraId="62F1AA24" w14:textId="77777777" w:rsidR="009F04D1" w:rsidRDefault="009F04D1">
      <w:pPr>
        <w:spacing w:before="0" w:after="0" w:line="276" w:lineRule="auto"/>
        <w:rPr>
          <w:rFonts w:cs="Calibri"/>
          <w:color w:val="000000"/>
        </w:rPr>
      </w:pPr>
    </w:p>
    <w:p w14:paraId="6C191E10" w14:textId="77777777" w:rsidR="009F04D1" w:rsidRDefault="00475DDA">
      <w:pPr>
        <w:pStyle w:val="Nagwek2"/>
        <w:spacing w:before="0" w:after="0" w:line="276" w:lineRule="auto"/>
        <w:ind w:left="357" w:hanging="357"/>
        <w:rPr>
          <w:color w:val="000000"/>
          <w:sz w:val="22"/>
          <w:szCs w:val="22"/>
        </w:rPr>
      </w:pPr>
      <w:r>
        <w:rPr>
          <w:color w:val="000000"/>
          <w:sz w:val="22"/>
          <w:szCs w:val="22"/>
        </w:rPr>
        <w:t>Wykaz załączników do SIWZ:</w:t>
      </w:r>
    </w:p>
    <w:p w14:paraId="1AA336BD" w14:textId="77777777" w:rsidR="009F04D1" w:rsidRDefault="00475DDA">
      <w:pPr>
        <w:pStyle w:val="Nagwek2"/>
        <w:spacing w:before="0" w:after="0" w:line="276" w:lineRule="auto"/>
        <w:ind w:left="357" w:hanging="357"/>
        <w:rPr>
          <w:b w:val="0"/>
          <w:color w:val="000000"/>
          <w:sz w:val="22"/>
          <w:szCs w:val="22"/>
        </w:rPr>
      </w:pPr>
      <w:r>
        <w:rPr>
          <w:b w:val="0"/>
          <w:color w:val="000000"/>
          <w:sz w:val="22"/>
          <w:szCs w:val="22"/>
        </w:rPr>
        <w:t>Załącznik numer 1 do SIWZ - Szczegółowy opis przedmiotu zamówienia</w:t>
      </w:r>
    </w:p>
    <w:p w14:paraId="0277ABEF" w14:textId="77777777" w:rsidR="009F04D1" w:rsidRDefault="00475DDA">
      <w:pPr>
        <w:pStyle w:val="Nagwek2"/>
        <w:spacing w:before="0" w:after="0" w:line="276" w:lineRule="auto"/>
        <w:ind w:left="357" w:hanging="357"/>
        <w:rPr>
          <w:b w:val="0"/>
          <w:color w:val="000000"/>
          <w:sz w:val="22"/>
          <w:szCs w:val="22"/>
        </w:rPr>
      </w:pPr>
      <w:r>
        <w:rPr>
          <w:b w:val="0"/>
          <w:color w:val="000000"/>
          <w:sz w:val="22"/>
          <w:szCs w:val="22"/>
        </w:rPr>
        <w:t>Załącznik numer 2 do SIWZ - Wzór formularza ofertowego</w:t>
      </w:r>
    </w:p>
    <w:p w14:paraId="440B96F0" w14:textId="77777777" w:rsidR="009F04D1" w:rsidRDefault="00475DDA">
      <w:pPr>
        <w:pStyle w:val="Nagwek2"/>
        <w:spacing w:before="0" w:after="0" w:line="276" w:lineRule="auto"/>
        <w:ind w:left="357" w:hanging="357"/>
        <w:rPr>
          <w:b w:val="0"/>
          <w:color w:val="000000"/>
          <w:sz w:val="22"/>
          <w:szCs w:val="22"/>
        </w:rPr>
      </w:pPr>
      <w:r>
        <w:rPr>
          <w:b w:val="0"/>
          <w:color w:val="000000"/>
          <w:sz w:val="22"/>
          <w:szCs w:val="22"/>
        </w:rPr>
        <w:t>Załącznik numer 3 do SIWZ – Oświadczenie o braku podstaw do wykluczenia;</w:t>
      </w:r>
    </w:p>
    <w:p w14:paraId="0BAA47FD" w14:textId="77777777" w:rsidR="009F04D1" w:rsidRDefault="00475DDA">
      <w:pPr>
        <w:spacing w:before="0" w:after="0" w:line="276" w:lineRule="auto"/>
        <w:ind w:left="357" w:hanging="357"/>
        <w:rPr>
          <w:rFonts w:cs="Calibri"/>
          <w:color w:val="000000"/>
        </w:rPr>
      </w:pPr>
      <w:r>
        <w:rPr>
          <w:rFonts w:cs="Calibri"/>
          <w:color w:val="000000"/>
        </w:rPr>
        <w:t>Załącznik numer 4 do SIWZ – Oświadczenie o spełnianiu warunków udziału</w:t>
      </w:r>
    </w:p>
    <w:p w14:paraId="1E987460" w14:textId="77777777" w:rsidR="009F04D1" w:rsidRDefault="00475DDA">
      <w:pPr>
        <w:spacing w:before="0" w:after="0" w:line="276" w:lineRule="auto"/>
        <w:ind w:left="357" w:hanging="357"/>
        <w:rPr>
          <w:rFonts w:cs="Calibri"/>
          <w:color w:val="000000"/>
        </w:rPr>
      </w:pPr>
      <w:r>
        <w:rPr>
          <w:rFonts w:cs="Calibri"/>
          <w:color w:val="000000"/>
        </w:rPr>
        <w:t>Załącznik numer 5 do SIWZ – Informacja o grupie kapitałowej</w:t>
      </w:r>
    </w:p>
    <w:p w14:paraId="59B55AF1" w14:textId="77777777" w:rsidR="009F04D1" w:rsidRDefault="00475DDA">
      <w:pPr>
        <w:spacing w:before="0" w:after="0" w:line="276" w:lineRule="auto"/>
        <w:ind w:left="357" w:hanging="357"/>
        <w:rPr>
          <w:rFonts w:cs="Calibri"/>
          <w:color w:val="000000"/>
        </w:rPr>
      </w:pPr>
      <w:r>
        <w:rPr>
          <w:rFonts w:cs="Calibri"/>
          <w:color w:val="000000"/>
        </w:rPr>
        <w:t>Załącznik numer 6 do SIWZ – Wykaz dostaw</w:t>
      </w:r>
    </w:p>
    <w:p w14:paraId="1D6EC81D" w14:textId="77777777" w:rsidR="009F04D1" w:rsidRDefault="00475DDA">
      <w:pPr>
        <w:pStyle w:val="Nagwek2"/>
        <w:spacing w:before="0" w:after="0" w:line="276" w:lineRule="auto"/>
        <w:ind w:left="357" w:hanging="357"/>
        <w:rPr>
          <w:b w:val="0"/>
          <w:color w:val="000000"/>
          <w:sz w:val="22"/>
          <w:szCs w:val="22"/>
        </w:rPr>
      </w:pPr>
      <w:r>
        <w:rPr>
          <w:b w:val="0"/>
          <w:color w:val="000000"/>
          <w:sz w:val="22"/>
          <w:szCs w:val="22"/>
        </w:rPr>
        <w:t>Załącznik numer 7 do SIWZ – Wzór umowy</w:t>
      </w:r>
    </w:p>
    <w:p w14:paraId="3DFFBDFA" w14:textId="77777777" w:rsidR="009F04D1" w:rsidRDefault="00475DDA">
      <w:pPr>
        <w:spacing w:before="0" w:after="0" w:line="276" w:lineRule="auto"/>
        <w:ind w:left="357" w:hanging="357"/>
      </w:pPr>
      <w:r>
        <w:rPr>
          <w:rFonts w:cs="Calibri"/>
          <w:color w:val="000000"/>
        </w:rPr>
        <w:t>Załącznik numer 8 do SIWZ – Klauzula informacyjna RODO</w:t>
      </w:r>
    </w:p>
    <w:sectPr w:rsidR="009F04D1">
      <w:headerReference w:type="default" r:id="rId14"/>
      <w:footerReference w:type="default" r:id="rId15"/>
      <w:pgSz w:w="11909" w:h="16834"/>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6853" w14:textId="77777777" w:rsidR="008C2017" w:rsidRDefault="008C2017">
      <w:pPr>
        <w:spacing w:before="0" w:after="0"/>
      </w:pPr>
      <w:r>
        <w:separator/>
      </w:r>
    </w:p>
  </w:endnote>
  <w:endnote w:type="continuationSeparator" w:id="0">
    <w:p w14:paraId="194E92C2" w14:textId="77777777" w:rsidR="008C2017" w:rsidRDefault="008C20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D7BC" w14:textId="77777777" w:rsidR="003A292C" w:rsidRDefault="008C2017">
    <w:pPr>
      <w:pStyle w:val="Heading"/>
    </w:pPr>
  </w:p>
  <w:p w14:paraId="5B852EFF" w14:textId="77777777" w:rsidR="003A292C" w:rsidRDefault="00475DDA">
    <w:pPr>
      <w:tabs>
        <w:tab w:val="left" w:pos="2820"/>
      </w:tabs>
      <w:spacing w:before="0" w:after="0"/>
      <w:rPr>
        <w:rFonts w:ascii="Arial" w:eastAsia="Times New Roman" w:hAnsi="Arial"/>
        <w:b/>
        <w:color w:val="7F7F7F"/>
        <w:sz w:val="16"/>
        <w:szCs w:val="16"/>
        <w:lang w:eastAsia="pl-PL"/>
      </w:rPr>
    </w:pPr>
    <w:r>
      <w:rPr>
        <w:rFonts w:ascii="Arial" w:eastAsia="Times New Roman" w:hAnsi="Arial"/>
        <w:b/>
        <w:color w:val="7F7F7F"/>
        <w:sz w:val="16"/>
        <w:szCs w:val="16"/>
        <w:lang w:eastAsia="pl-PL"/>
      </w:rPr>
      <w:tab/>
    </w:r>
  </w:p>
  <w:p w14:paraId="1F68D577" w14:textId="77777777" w:rsidR="003A292C" w:rsidRDefault="008C2017">
    <w:pPr>
      <w:tabs>
        <w:tab w:val="center" w:pos="4536"/>
        <w:tab w:val="right" w:pos="9072"/>
      </w:tabs>
      <w:spacing w:before="0" w:after="0"/>
      <w:rPr>
        <w:rFonts w:ascii="Arial" w:eastAsia="Times New Roman" w:hAnsi="Arial"/>
        <w:b/>
        <w:color w:val="7F7F7F"/>
        <w:sz w:val="13"/>
        <w:szCs w:val="13"/>
        <w:lang w:eastAsia="pl-PL"/>
      </w:rPr>
    </w:pPr>
  </w:p>
  <w:p w14:paraId="13D1EE21" w14:textId="77777777" w:rsidR="003A292C" w:rsidRDefault="008C2017">
    <w:pPr>
      <w:spacing w:before="0" w:after="0"/>
      <w:jc w:val="center"/>
      <w:rPr>
        <w:rFonts w:ascii="Arial" w:eastAsia="Times New Roman" w:hAnsi="Arial" w:cs="Arial"/>
        <w:b/>
        <w:szCs w:val="24"/>
        <w:lang w:eastAsia="pl-PL"/>
      </w:rPr>
    </w:pPr>
  </w:p>
  <w:p w14:paraId="77A92ECB" w14:textId="77777777" w:rsidR="003A292C" w:rsidRDefault="00475DDA">
    <w:pPr>
      <w:pStyle w:val="Quotations"/>
      <w:jc w:val="right"/>
    </w:pPr>
    <w:r>
      <w:rPr>
        <w:b/>
        <w:color w:val="85857A"/>
      </w:rPr>
      <w:fldChar w:fldCharType="begin"/>
    </w:r>
    <w:r>
      <w:rPr>
        <w:b/>
        <w:color w:val="85857A"/>
      </w:rPr>
      <w:instrText xml:space="preserve"> PAGE </w:instrText>
    </w:r>
    <w:r>
      <w:rPr>
        <w:b/>
        <w:color w:val="85857A"/>
      </w:rPr>
      <w:fldChar w:fldCharType="separate"/>
    </w:r>
    <w:r>
      <w:rPr>
        <w:b/>
        <w:color w:val="85857A"/>
      </w:rPr>
      <w:t>13</w:t>
    </w:r>
    <w:r>
      <w:rPr>
        <w:b/>
        <w:color w:val="85857A"/>
      </w:rPr>
      <w:fldChar w:fldCharType="end"/>
    </w:r>
  </w:p>
  <w:p w14:paraId="3075148A" w14:textId="77777777" w:rsidR="003A292C" w:rsidRDefault="008C2017"/>
  <w:p w14:paraId="16A1B01A" w14:textId="77777777" w:rsidR="003A292C" w:rsidRDefault="008C2017">
    <w:pPr>
      <w:rPr>
        <w:color w:val="40404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3F5B" w14:textId="77777777" w:rsidR="008C2017" w:rsidRDefault="008C2017">
      <w:pPr>
        <w:spacing w:before="0" w:after="0"/>
      </w:pPr>
      <w:r>
        <w:rPr>
          <w:color w:val="000000"/>
        </w:rPr>
        <w:separator/>
      </w:r>
    </w:p>
  </w:footnote>
  <w:footnote w:type="continuationSeparator" w:id="0">
    <w:p w14:paraId="4525E52C" w14:textId="77777777" w:rsidR="008C2017" w:rsidRDefault="008C20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10" w:type="dxa"/>
        <w:right w:w="10" w:type="dxa"/>
      </w:tblCellMar>
      <w:tblLook w:val="0000" w:firstRow="0" w:lastRow="0" w:firstColumn="0" w:lastColumn="0" w:noHBand="0" w:noVBand="0"/>
    </w:tblPr>
    <w:tblGrid>
      <w:gridCol w:w="10206"/>
    </w:tblGrid>
    <w:tr w:rsidR="003A292C" w14:paraId="2DD1E4B1" w14:textId="77777777">
      <w:trPr>
        <w:trHeight w:val="987"/>
      </w:trPr>
      <w:tc>
        <w:tcPr>
          <w:tcW w:w="10206" w:type="dxa"/>
          <w:shd w:val="clear" w:color="auto" w:fill="auto"/>
          <w:tcMar>
            <w:top w:w="0" w:type="dxa"/>
            <w:left w:w="108" w:type="dxa"/>
            <w:bottom w:w="0" w:type="dxa"/>
            <w:right w:w="108" w:type="dxa"/>
          </w:tcMar>
        </w:tcPr>
        <w:p w14:paraId="19D38048" w14:textId="77777777" w:rsidR="003A292C" w:rsidRDefault="008C2017">
          <w:pPr>
            <w:pStyle w:val="Quotations"/>
            <w:jc w:val="right"/>
            <w:rPr>
              <w:b/>
              <w:color w:val="85857A"/>
            </w:rPr>
          </w:pPr>
        </w:p>
        <w:p w14:paraId="61ECF709" w14:textId="77777777" w:rsidR="003A292C" w:rsidRDefault="008C2017"/>
        <w:p w14:paraId="5ACE0CE7" w14:textId="77777777" w:rsidR="003A292C" w:rsidRDefault="008C2017">
          <w:pPr>
            <w:rPr>
              <w:color w:val="404040"/>
              <w:lang w:eastAsia="pl-PL"/>
            </w:rPr>
          </w:pPr>
        </w:p>
      </w:tc>
    </w:tr>
    <w:tr w:rsidR="003A292C" w14:paraId="5AD1857C" w14:textId="77777777">
      <w:trPr>
        <w:trHeight w:val="80"/>
      </w:trPr>
      <w:tc>
        <w:tcPr>
          <w:tcW w:w="10206" w:type="dxa"/>
          <w:shd w:val="clear" w:color="auto" w:fill="auto"/>
          <w:tcMar>
            <w:top w:w="0" w:type="dxa"/>
            <w:left w:w="108" w:type="dxa"/>
            <w:bottom w:w="0" w:type="dxa"/>
            <w:right w:w="108" w:type="dxa"/>
          </w:tcMar>
        </w:tcPr>
        <w:p w14:paraId="683F2DEB" w14:textId="77777777" w:rsidR="003A292C" w:rsidRDefault="008C2017">
          <w:pPr>
            <w:pStyle w:val="Heading"/>
            <w:rPr>
              <w:rFonts w:ascii="Arial" w:hAnsi="Arial" w:cs="Arial"/>
              <w:lang w:eastAsia="pl-PL"/>
            </w:rPr>
          </w:pPr>
        </w:p>
      </w:tc>
    </w:tr>
    <w:tr w:rsidR="003A292C" w14:paraId="58135F79" w14:textId="77777777">
      <w:trPr>
        <w:trHeight w:val="80"/>
      </w:trPr>
      <w:tc>
        <w:tcPr>
          <w:tcW w:w="10206" w:type="dxa"/>
          <w:shd w:val="clear" w:color="auto" w:fill="auto"/>
          <w:tcMar>
            <w:top w:w="0" w:type="dxa"/>
            <w:left w:w="108" w:type="dxa"/>
            <w:bottom w:w="0" w:type="dxa"/>
            <w:right w:w="108" w:type="dxa"/>
          </w:tcMar>
        </w:tcPr>
        <w:p w14:paraId="32FABC37" w14:textId="77777777" w:rsidR="003A292C" w:rsidRDefault="008C2017">
          <w:pPr>
            <w:pStyle w:val="Heading"/>
            <w:rPr>
              <w:rFonts w:ascii="Arial" w:hAnsi="Arial" w:cs="Arial"/>
              <w:lang w:eastAsia="pl-PL"/>
            </w:rPr>
          </w:pPr>
        </w:p>
      </w:tc>
    </w:tr>
    <w:tr w:rsidR="003A292C" w14:paraId="6579F919" w14:textId="77777777">
      <w:trPr>
        <w:trHeight w:val="80"/>
      </w:trPr>
      <w:tc>
        <w:tcPr>
          <w:tcW w:w="10206" w:type="dxa"/>
          <w:shd w:val="clear" w:color="auto" w:fill="auto"/>
          <w:tcMar>
            <w:top w:w="0" w:type="dxa"/>
            <w:left w:w="108" w:type="dxa"/>
            <w:bottom w:w="0" w:type="dxa"/>
            <w:right w:w="108" w:type="dxa"/>
          </w:tcMar>
        </w:tcPr>
        <w:p w14:paraId="7A428875" w14:textId="77777777" w:rsidR="003A292C" w:rsidRDefault="008C2017">
          <w:pPr>
            <w:pStyle w:val="Heading"/>
            <w:rPr>
              <w:rFonts w:ascii="Arial" w:hAnsi="Arial" w:cs="Arial"/>
              <w:lang w:eastAsia="pl-PL"/>
            </w:rPr>
          </w:pPr>
        </w:p>
      </w:tc>
    </w:tr>
  </w:tbl>
  <w:p w14:paraId="13561305" w14:textId="77777777" w:rsidR="003A292C" w:rsidRDefault="008C2017">
    <w:pPr>
      <w:pStyle w:val="Heading"/>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5F2"/>
    <w:multiLevelType w:val="multilevel"/>
    <w:tmpl w:val="070214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C2A1C"/>
    <w:multiLevelType w:val="multilevel"/>
    <w:tmpl w:val="8172942A"/>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C030740"/>
    <w:multiLevelType w:val="multilevel"/>
    <w:tmpl w:val="8E2CBEA4"/>
    <w:lvl w:ilvl="0">
      <w:start w:val="2"/>
      <w:numFmt w:val="decimal"/>
      <w:lvlText w:val="%1."/>
      <w:lvlJc w:val="left"/>
      <w:pPr>
        <w:ind w:left="785" w:hanging="425"/>
      </w:pPr>
      <w:rPr>
        <w:b w:val="0"/>
      </w:rPr>
    </w:lvl>
    <w:lvl w:ilvl="1">
      <w:start w:val="1"/>
      <w:numFmt w:val="lowerLetter"/>
      <w:lvlText w:val="%2)"/>
      <w:lvlJc w:val="left"/>
      <w:pPr>
        <w:ind w:left="1440" w:hanging="360"/>
      </w:pPr>
      <w:rPr>
        <w:rFonts w:ascii="Calibri" w:eastAsia="Calibri" w:hAnsi="Calibri" w:cs="Arial"/>
      </w:r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1757B"/>
    <w:multiLevelType w:val="multilevel"/>
    <w:tmpl w:val="77E4DD6A"/>
    <w:lvl w:ilvl="0">
      <w:start w:val="1"/>
      <w:numFmt w:val="decimal"/>
      <w:lvlText w:val="%1)"/>
      <w:lvlJc w:val="left"/>
      <w:pPr>
        <w:ind w:left="567" w:hanging="425"/>
      </w:pPr>
      <w:rPr>
        <w:rFonts w:ascii="Calibri" w:eastAsia="Calibri" w:hAnsi="Calibri" w:cs="Arial"/>
        <w:b w:val="0"/>
        <w:sz w:val="22"/>
        <w:szCs w:val="22"/>
      </w:rPr>
    </w:lvl>
    <w:lvl w:ilvl="1">
      <w:start w:val="1"/>
      <w:numFmt w:val="lowerLetter"/>
      <w:lvlText w:val="%2)"/>
      <w:lvlJc w:val="left"/>
      <w:pPr>
        <w:ind w:left="927" w:hanging="360"/>
      </w:pPr>
      <w:rPr>
        <w:b w:val="0"/>
      </w:rPr>
    </w:lvl>
    <w:lvl w:ilvl="2">
      <w:start w:val="1"/>
      <w:numFmt w:val="decimal"/>
      <w:lvlText w:val="%3."/>
      <w:lvlJc w:val="left"/>
      <w:pPr>
        <w:ind w:left="2482" w:hanging="360"/>
      </w:pPr>
      <w:rPr>
        <w:b w:val="0"/>
      </w:rPr>
    </w:lvl>
    <w:lvl w:ilvl="3">
      <w:start w:val="1"/>
      <w:numFmt w:val="decimal"/>
      <w:lvlText w:val="%4."/>
      <w:lvlJc w:val="left"/>
      <w:pPr>
        <w:ind w:left="3022" w:hanging="360"/>
      </w:pPr>
      <w:rPr>
        <w:color w:val="auto"/>
        <w:u w:val="none"/>
      </w:rPr>
    </w:lvl>
    <w:lvl w:ilvl="4">
      <w:start w:val="1"/>
      <w:numFmt w:val="decimal"/>
      <w:lvlText w:val="%5."/>
      <w:lvlJc w:val="left"/>
      <w:pPr>
        <w:ind w:left="3742" w:hanging="360"/>
      </w:pPr>
      <w:rPr>
        <w:color w:val="auto"/>
        <w:u w:val="none"/>
      </w:rPr>
    </w:lvl>
    <w:lvl w:ilvl="5">
      <w:start w:val="1"/>
      <w:numFmt w:val="lowerLetter"/>
      <w:lvlText w:val="%6)"/>
      <w:lvlJc w:val="left"/>
      <w:pPr>
        <w:ind w:left="4462" w:hanging="180"/>
      </w:pPr>
    </w:lvl>
    <w:lvl w:ilvl="6">
      <w:start w:val="2"/>
      <w:numFmt w:val="decimal"/>
      <w:lvlText w:val="%7)"/>
      <w:lvlJc w:val="left"/>
      <w:pPr>
        <w:ind w:left="502" w:hanging="360"/>
      </w:pPr>
      <w:rPr>
        <w:b w:val="0"/>
        <w:sz w:val="22"/>
      </w:rPr>
    </w:lvl>
    <w:lvl w:ilvl="7">
      <w:start w:val="1"/>
      <w:numFmt w:val="lowerLetter"/>
      <w:lvlText w:val="%8."/>
      <w:lvlJc w:val="left"/>
      <w:pPr>
        <w:ind w:left="1069" w:hanging="360"/>
      </w:pPr>
    </w:lvl>
    <w:lvl w:ilvl="8">
      <w:start w:val="1"/>
      <w:numFmt w:val="lowerRoman"/>
      <w:lvlText w:val="%9."/>
      <w:lvlJc w:val="right"/>
      <w:pPr>
        <w:ind w:left="6622" w:hanging="180"/>
      </w:pPr>
    </w:lvl>
  </w:abstractNum>
  <w:abstractNum w:abstractNumId="4" w15:restartNumberingAfterBreak="0">
    <w:nsid w:val="14397274"/>
    <w:multiLevelType w:val="multilevel"/>
    <w:tmpl w:val="17B4D8F4"/>
    <w:lvl w:ilvl="0">
      <w:start w:val="1"/>
      <w:numFmt w:val="decimal"/>
      <w:lvlText w:val="%1)"/>
      <w:lvlJc w:val="left"/>
      <w:pPr>
        <w:ind w:left="502"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E7B16"/>
    <w:multiLevelType w:val="multilevel"/>
    <w:tmpl w:val="B4965F60"/>
    <w:lvl w:ilvl="0">
      <w:start w:val="1"/>
      <w:numFmt w:val="decimal"/>
      <w:lvlText w:val="%1."/>
      <w:lvlJc w:val="left"/>
      <w:pPr>
        <w:ind w:left="425" w:hanging="425"/>
      </w:pPr>
      <w:rPr>
        <w:b w:val="0"/>
        <w:bCs/>
      </w:rPr>
    </w:lvl>
    <w:lvl w:ilvl="1">
      <w:start w:val="1"/>
      <w:numFmt w:val="lowerLetter"/>
      <w:lvlText w:val="%2)"/>
      <w:lvlJc w:val="left"/>
      <w:pPr>
        <w:ind w:left="786" w:hanging="360"/>
      </w:pPr>
      <w:rPr>
        <w:b w:val="0"/>
        <w:color w:val="0D0D0D"/>
      </w:rPr>
    </w:lvl>
    <w:lvl w:ilvl="2">
      <w:start w:val="1"/>
      <w:numFmt w:val="decimal"/>
      <w:lvlText w:val="%3."/>
      <w:lvlJc w:val="left"/>
      <w:pPr>
        <w:ind w:left="360" w:hanging="360"/>
      </w:pPr>
    </w:lvl>
    <w:lvl w:ilvl="3">
      <w:start w:val="1"/>
      <w:numFmt w:val="decimal"/>
      <w:lvlText w:val="%4."/>
      <w:lvlJc w:val="left"/>
      <w:pPr>
        <w:ind w:left="2880" w:hanging="360"/>
      </w:pPr>
      <w:rPr>
        <w:color w:val="auto"/>
        <w:u w:val="none"/>
      </w:rPr>
    </w:lvl>
    <w:lvl w:ilvl="4">
      <w:start w:val="1"/>
      <w:numFmt w:val="decimal"/>
      <w:lvlText w:val="%5."/>
      <w:lvlJc w:val="left"/>
      <w:pPr>
        <w:ind w:left="3600" w:hanging="360"/>
      </w:pPr>
      <w:rPr>
        <w:color w:val="auto"/>
        <w:u w:val="none"/>
      </w:rPr>
    </w:lvl>
    <w:lvl w:ilvl="5">
      <w:start w:val="1"/>
      <w:numFmt w:val="lowerRoman"/>
      <w:lvlText w:val="%6."/>
      <w:lvlJc w:val="right"/>
      <w:pPr>
        <w:ind w:left="4320" w:hanging="180"/>
      </w:pPr>
    </w:lvl>
    <w:lvl w:ilvl="6">
      <w:start w:val="1"/>
      <w:numFmt w:val="decimal"/>
      <w:lvlText w:val="%7)"/>
      <w:lvlJc w:val="left"/>
      <w:pPr>
        <w:ind w:left="644" w:hanging="360"/>
      </w:pPr>
      <w:rPr>
        <w:rFonts w:cs="Times New Roman"/>
        <w:b w:val="0"/>
      </w:rPr>
    </w:lvl>
    <w:lvl w:ilvl="7">
      <w:start w:val="1"/>
      <w:numFmt w:val="lowerLetter"/>
      <w:lvlText w:val="%8)"/>
      <w:lvlJc w:val="left"/>
      <w:pPr>
        <w:ind w:left="785" w:hanging="360"/>
      </w:pPr>
      <w:rPr>
        <w:rFonts w:ascii="Calibri" w:eastAsia="Calibri" w:hAnsi="Calibri" w:cs="Arial"/>
      </w:rPr>
    </w:lvl>
    <w:lvl w:ilvl="8">
      <w:start w:val="1"/>
      <w:numFmt w:val="lowerRoman"/>
      <w:lvlText w:val="%9."/>
      <w:lvlJc w:val="right"/>
      <w:pPr>
        <w:ind w:left="6480" w:hanging="180"/>
      </w:pPr>
    </w:lvl>
  </w:abstractNum>
  <w:abstractNum w:abstractNumId="6" w15:restartNumberingAfterBreak="0">
    <w:nsid w:val="1BE027A9"/>
    <w:multiLevelType w:val="multilevel"/>
    <w:tmpl w:val="94C83518"/>
    <w:lvl w:ilvl="0">
      <w:start w:val="1"/>
      <w:numFmt w:val="decimal"/>
      <w:lvlText w:val="%1."/>
      <w:lvlJc w:val="left"/>
      <w:pPr>
        <w:ind w:left="216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854ED0"/>
    <w:multiLevelType w:val="multilevel"/>
    <w:tmpl w:val="98A67CAA"/>
    <w:lvl w:ilvl="0">
      <w:start w:val="1"/>
      <w:numFmt w:val="lowerLetter"/>
      <w:lvlText w:val="%1)"/>
      <w:lvlJc w:val="left"/>
      <w:pPr>
        <w:ind w:left="1429" w:hanging="360"/>
      </w:pPr>
    </w:lvl>
    <w:lvl w:ilvl="1">
      <w:start w:val="1"/>
      <w:numFmt w:val="decimal"/>
      <w:lvlText w:val="%2."/>
      <w:lvlJc w:val="left"/>
      <w:pPr>
        <w:ind w:left="360" w:hanging="360"/>
      </w:pPr>
      <w:rPr>
        <w:b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894664D"/>
    <w:multiLevelType w:val="multilevel"/>
    <w:tmpl w:val="D2187F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CD06957"/>
    <w:multiLevelType w:val="multilevel"/>
    <w:tmpl w:val="F3D245E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2F5F07"/>
    <w:multiLevelType w:val="multilevel"/>
    <w:tmpl w:val="BEE4E5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AE2EA5"/>
    <w:multiLevelType w:val="multilevel"/>
    <w:tmpl w:val="4B4AAF9A"/>
    <w:lvl w:ilvl="0">
      <w:start w:val="2"/>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743B67"/>
    <w:multiLevelType w:val="multilevel"/>
    <w:tmpl w:val="5B5E9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D6342"/>
    <w:multiLevelType w:val="multilevel"/>
    <w:tmpl w:val="64C682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9D5F22"/>
    <w:multiLevelType w:val="multilevel"/>
    <w:tmpl w:val="EEFAB1B6"/>
    <w:lvl w:ilvl="0">
      <w:start w:val="3"/>
      <w:numFmt w:val="decimal"/>
      <w:lvlText w:val="%1)"/>
      <w:lvlJc w:val="left"/>
      <w:pPr>
        <w:ind w:left="502" w:hanging="360"/>
      </w:pPr>
      <w:rPr>
        <w:b w:val="0"/>
        <w:i w:val="0"/>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15" w15:restartNumberingAfterBreak="0">
    <w:nsid w:val="4892517B"/>
    <w:multiLevelType w:val="multilevel"/>
    <w:tmpl w:val="4CC82338"/>
    <w:lvl w:ilvl="0">
      <w:start w:val="3"/>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7372D8"/>
    <w:multiLevelType w:val="multilevel"/>
    <w:tmpl w:val="2390B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8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E34DA"/>
    <w:multiLevelType w:val="multilevel"/>
    <w:tmpl w:val="78FE1170"/>
    <w:lvl w:ilvl="0">
      <w:start w:val="1"/>
      <w:numFmt w:val="decimal"/>
      <w:lvlText w:val="%1."/>
      <w:lvlJc w:val="left"/>
      <w:pPr>
        <w:ind w:left="425" w:hanging="425"/>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636D2"/>
    <w:multiLevelType w:val="multilevel"/>
    <w:tmpl w:val="A18E3C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3CE565E"/>
    <w:multiLevelType w:val="multilevel"/>
    <w:tmpl w:val="537888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793630B"/>
    <w:multiLevelType w:val="multilevel"/>
    <w:tmpl w:val="E23E10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B177D9"/>
    <w:multiLevelType w:val="multilevel"/>
    <w:tmpl w:val="0596B8AC"/>
    <w:lvl w:ilvl="0">
      <w:start w:val="2"/>
      <w:numFmt w:val="decimal"/>
      <w:lvlText w:val="%1."/>
      <w:lvlJc w:val="left"/>
      <w:pPr>
        <w:ind w:left="425" w:hanging="42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334D71"/>
    <w:multiLevelType w:val="multilevel"/>
    <w:tmpl w:val="55A40374"/>
    <w:lvl w:ilvl="0">
      <w:start w:val="1"/>
      <w:numFmt w:val="decimal"/>
      <w:lvlText w:val="%1."/>
      <w:lvlJc w:val="left"/>
      <w:pPr>
        <w:ind w:left="360" w:hanging="360"/>
      </w:pPr>
      <w:rPr>
        <w:b w:val="0"/>
      </w:rPr>
    </w:lvl>
    <w:lvl w:ilvl="1">
      <w:start w:val="1"/>
      <w:numFmt w:val="decimal"/>
      <w:lvlText w:val="%2)"/>
      <w:lvlJc w:val="left"/>
      <w:pPr>
        <w:ind w:left="644" w:hanging="360"/>
      </w:pPr>
      <w:rPr>
        <w:b w:val="0"/>
      </w:rPr>
    </w:lvl>
    <w:lvl w:ilvl="2">
      <w:start w:val="1"/>
      <w:numFmt w:val="decimal"/>
      <w:lvlText w:val="%1.%2.%3."/>
      <w:lvlJc w:val="left"/>
      <w:pPr>
        <w:ind w:left="578" w:hanging="720"/>
      </w:pPr>
    </w:lvl>
    <w:lvl w:ilvl="3">
      <w:start w:val="1"/>
      <w:numFmt w:val="decimal"/>
      <w:lvlText w:val="%1.%2.%3.%4."/>
      <w:lvlJc w:val="left"/>
      <w:pPr>
        <w:ind w:left="578" w:hanging="720"/>
      </w:p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23" w15:restartNumberingAfterBreak="0">
    <w:nsid w:val="65FD61FC"/>
    <w:multiLevelType w:val="multilevel"/>
    <w:tmpl w:val="BBB82E0A"/>
    <w:lvl w:ilvl="0">
      <w:start w:val="1"/>
      <w:numFmt w:val="decimal"/>
      <w:lvlText w:val="%1."/>
      <w:lvlJc w:val="left"/>
      <w:pPr>
        <w:ind w:left="425" w:hanging="425"/>
      </w:pPr>
      <w:rPr>
        <w:b w:val="0"/>
      </w:rPr>
    </w:lvl>
    <w:lvl w:ilvl="1">
      <w:start w:val="1"/>
      <w:numFmt w:val="lowerLetter"/>
      <w:lvlText w:val="%2)"/>
      <w:lvlJc w:val="left"/>
      <w:pPr>
        <w:ind w:left="786" w:hanging="360"/>
      </w:pPr>
    </w:lvl>
    <w:lvl w:ilvl="2">
      <w:start w:val="1"/>
      <w:numFmt w:val="decimal"/>
      <w:lvlText w:val="%3."/>
      <w:lvlJc w:val="left"/>
      <w:pPr>
        <w:ind w:left="360" w:hanging="360"/>
      </w:pPr>
    </w:lvl>
    <w:lvl w:ilvl="3">
      <w:start w:val="1"/>
      <w:numFmt w:val="decimal"/>
      <w:lvlText w:val="%4."/>
      <w:lvlJc w:val="left"/>
      <w:pPr>
        <w:ind w:left="2880" w:hanging="360"/>
      </w:pPr>
      <w:rPr>
        <w:color w:val="auto"/>
        <w:u w:val="none"/>
      </w:rPr>
    </w:lvl>
    <w:lvl w:ilvl="4">
      <w:start w:val="1"/>
      <w:numFmt w:val="decimal"/>
      <w:lvlText w:val="%5."/>
      <w:lvlJc w:val="left"/>
      <w:pPr>
        <w:ind w:left="3600" w:hanging="360"/>
      </w:pPr>
      <w:rPr>
        <w:color w:val="auto"/>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5C097B"/>
    <w:multiLevelType w:val="multilevel"/>
    <w:tmpl w:val="D6E8379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012A5B"/>
    <w:multiLevelType w:val="multilevel"/>
    <w:tmpl w:val="47DE6FFC"/>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15:restartNumberingAfterBreak="0">
    <w:nsid w:val="79CA1B42"/>
    <w:multiLevelType w:val="multilevel"/>
    <w:tmpl w:val="AD26FF36"/>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7" w15:restartNumberingAfterBreak="0">
    <w:nsid w:val="7A416470"/>
    <w:multiLevelType w:val="multilevel"/>
    <w:tmpl w:val="DDFED4E6"/>
    <w:lvl w:ilvl="0">
      <w:start w:val="1"/>
      <w:numFmt w:val="decimal"/>
      <w:lvlText w:val="%1."/>
      <w:lvlJc w:val="left"/>
      <w:pPr>
        <w:ind w:left="360" w:hanging="360"/>
      </w:pPr>
      <w:rPr>
        <w:b w:val="0"/>
      </w:rPr>
    </w:lvl>
    <w:lvl w:ilvl="1">
      <w:start w:val="1"/>
      <w:numFmt w:val="decimal"/>
      <w:lvlText w:val="%2)"/>
      <w:lvlJc w:val="left"/>
      <w:pPr>
        <w:ind w:left="1080" w:hanging="360"/>
      </w:pPr>
      <w:rPr>
        <w:b w:val="0"/>
        <w:i w:val="0"/>
      </w:rPr>
    </w:lvl>
    <w:lvl w:ilvl="2">
      <w:start w:val="1"/>
      <w:numFmt w:val="lowerRoman"/>
      <w:lvlText w:val="%3."/>
      <w:lvlJc w:val="right"/>
      <w:pPr>
        <w:ind w:left="1800" w:hanging="180"/>
      </w:pPr>
    </w:lvl>
    <w:lvl w:ilvl="3">
      <w:start w:val="1"/>
      <w:numFmt w:val="lowerLetter"/>
      <w:lvlText w:val="%4)"/>
      <w:lvlJc w:val="left"/>
      <w:pPr>
        <w:ind w:left="1069" w:hanging="360"/>
      </w:pPr>
    </w:lvl>
    <w:lvl w:ilvl="4">
      <w:start w:val="20"/>
      <w:numFmt w:val="decimal"/>
      <w:lvlText w:val="%5"/>
      <w:lvlJc w:val="left"/>
      <w:pPr>
        <w:ind w:left="2345"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6"/>
  </w:num>
  <w:num w:numId="3">
    <w:abstractNumId w:val="10"/>
    <w:lvlOverride w:ilvl="0">
      <w:startOverride w:val="1"/>
    </w:lvlOverride>
  </w:num>
  <w:num w:numId="4">
    <w:abstractNumId w:val="17"/>
  </w:num>
  <w:num w:numId="5">
    <w:abstractNumId w:val="1"/>
  </w:num>
  <w:num w:numId="6">
    <w:abstractNumId w:val="24"/>
  </w:num>
  <w:num w:numId="7">
    <w:abstractNumId w:val="27"/>
  </w:num>
  <w:num w:numId="8">
    <w:abstractNumId w:val="21"/>
  </w:num>
  <w:num w:numId="9">
    <w:abstractNumId w:val="9"/>
  </w:num>
  <w:num w:numId="10">
    <w:abstractNumId w:val="3"/>
  </w:num>
  <w:num w:numId="11">
    <w:abstractNumId w:val="11"/>
  </w:num>
  <w:num w:numId="12">
    <w:abstractNumId w:val="15"/>
  </w:num>
  <w:num w:numId="13">
    <w:abstractNumId w:val="5"/>
  </w:num>
  <w:num w:numId="14">
    <w:abstractNumId w:val="18"/>
  </w:num>
  <w:num w:numId="15">
    <w:abstractNumId w:val="16"/>
  </w:num>
  <w:num w:numId="16">
    <w:abstractNumId w:val="22"/>
  </w:num>
  <w:num w:numId="17">
    <w:abstractNumId w:val="7"/>
  </w:num>
  <w:num w:numId="18">
    <w:abstractNumId w:val="23"/>
  </w:num>
  <w:num w:numId="19">
    <w:abstractNumId w:val="6"/>
  </w:num>
  <w:num w:numId="20">
    <w:abstractNumId w:val="2"/>
  </w:num>
  <w:num w:numId="21">
    <w:abstractNumId w:val="4"/>
  </w:num>
  <w:num w:numId="22">
    <w:abstractNumId w:val="12"/>
  </w:num>
  <w:num w:numId="23">
    <w:abstractNumId w:val="13"/>
  </w:num>
  <w:num w:numId="24">
    <w:abstractNumId w:val="12"/>
    <w:lvlOverride w:ilvl="0">
      <w:startOverride w:val="1"/>
    </w:lvlOverride>
  </w:num>
  <w:num w:numId="25">
    <w:abstractNumId w:val="20"/>
  </w:num>
  <w:num w:numId="26">
    <w:abstractNumId w:val="12"/>
    <w:lvlOverride w:ilvl="0">
      <w:startOverride w:val="1"/>
    </w:lvlOverride>
  </w:num>
  <w:num w:numId="27">
    <w:abstractNumId w:val="25"/>
  </w:num>
  <w:num w:numId="28">
    <w:abstractNumId w:val="12"/>
    <w:lvlOverride w:ilvl="0">
      <w:startOverride w:val="1"/>
    </w:lvlOverride>
  </w:num>
  <w:num w:numId="29">
    <w:abstractNumId w:val="19"/>
  </w:num>
  <w:num w:numId="30">
    <w:abstractNumId w:val="12"/>
    <w:lvlOverride w:ilvl="0">
      <w:startOverride w:val="1"/>
    </w:lvlOverride>
  </w:num>
  <w:num w:numId="31">
    <w:abstractNumId w:val="8"/>
  </w:num>
  <w:num w:numId="32">
    <w:abstractNumId w:val="14"/>
  </w:num>
  <w:num w:numId="33">
    <w:abstractNumId w:val="0"/>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D1"/>
    <w:rsid w:val="003415FD"/>
    <w:rsid w:val="00475DDA"/>
    <w:rsid w:val="00571EAD"/>
    <w:rsid w:val="008C2017"/>
    <w:rsid w:val="009F0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0EB7"/>
  <w15:docId w15:val="{7232C039-6854-494E-9E33-DC9BD48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60" w:after="40"/>
      <w:jc w:val="both"/>
    </w:pPr>
    <w:rPr>
      <w:kern w:val="3"/>
    </w:r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s="Calibri Light"/>
      <w:color w:val="2F5496"/>
      <w:sz w:val="32"/>
      <w:szCs w:val="32"/>
    </w:rPr>
  </w:style>
  <w:style w:type="paragraph" w:styleId="Nagwek2">
    <w:name w:val="heading 2"/>
    <w:basedOn w:val="Nagwek3"/>
    <w:next w:val="Normalny"/>
    <w:uiPriority w:val="9"/>
    <w:unhideWhenUsed/>
    <w:qFormat/>
    <w:pPr>
      <w:spacing w:before="240" w:after="120"/>
      <w:jc w:val="left"/>
      <w:outlineLvl w:val="1"/>
    </w:pPr>
    <w:rPr>
      <w:rFonts w:ascii="Calibri" w:eastAsia="Calibri" w:hAnsi="Calibri" w:cs="Calibri"/>
      <w:b/>
      <w:color w:val="85857A"/>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s="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64" w:lineRule="auto"/>
      <w:jc w:val="both"/>
    </w:pPr>
    <w:rPr>
      <w:rFonts w:ascii="Times New Roman" w:eastAsia="Times New Roman" w:hAnsi="Times New Roman"/>
      <w:kern w:val="3"/>
      <w:sz w:val="24"/>
      <w:szCs w:val="24"/>
      <w:lang w:eastAsia="zh-C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76" w:lineRule="auto"/>
    </w:pPr>
  </w:style>
  <w:style w:type="paragraph" w:styleId="Akapitzlist">
    <w:name w:val="List Paragraph"/>
    <w:basedOn w:val="Normalny"/>
    <w:pPr>
      <w:ind w:left="720"/>
    </w:pPr>
  </w:style>
  <w:style w:type="paragraph" w:customStyle="1" w:styleId="NormalN">
    <w:name w:val="Normal N"/>
    <w:basedOn w:val="Normalny"/>
  </w:style>
  <w:style w:type="paragraph" w:customStyle="1" w:styleId="NormalNN">
    <w:name w:val="Normal NN"/>
    <w:basedOn w:val="NormalN"/>
  </w:style>
  <w:style w:type="paragraph" w:styleId="Podtytu">
    <w:name w:val="Subtitle"/>
    <w:basedOn w:val="Nagwek1"/>
    <w:next w:val="Normalny"/>
    <w:uiPriority w:val="11"/>
    <w:qFormat/>
    <w:pPr>
      <w:keepNext w:val="0"/>
      <w:keepLines w:val="0"/>
      <w:tabs>
        <w:tab w:val="left" w:pos="0"/>
        <w:tab w:val="left" w:pos="4825"/>
      </w:tabs>
      <w:spacing w:before="60" w:after="40"/>
      <w:ind w:left="1843" w:right="1701"/>
    </w:pPr>
    <w:rPr>
      <w:rFonts w:ascii="Calibri" w:eastAsia="Calibri" w:hAnsi="Calibri" w:cs="Calibri"/>
      <w:b/>
      <w:bCs/>
      <w:iCs/>
      <w:color w:val="auto"/>
      <w:sz w:val="24"/>
      <w:szCs w:val="24"/>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spacing w:before="0" w:after="0"/>
    </w:pPr>
  </w:style>
  <w:style w:type="paragraph" w:customStyle="1" w:styleId="Quotations">
    <w:name w:val="Quotations"/>
    <w:basedOn w:val="Normalny"/>
    <w:next w:val="Normalny"/>
    <w:pPr>
      <w:ind w:left="426"/>
    </w:pPr>
    <w:rPr>
      <w:i/>
      <w:iCs/>
      <w:color w:val="000000"/>
    </w:rPr>
  </w:style>
  <w:style w:type="paragraph" w:styleId="Tekstkomentarza">
    <w:name w:val="annotation text"/>
    <w:basedOn w:val="Normalny"/>
    <w:rPr>
      <w:sz w:val="20"/>
      <w:szCs w:val="20"/>
    </w:rPr>
  </w:style>
  <w:style w:type="paragraph" w:styleId="Tekstpodstawowy">
    <w:name w:val="Body Text"/>
    <w:basedOn w:val="Normalny"/>
    <w:pPr>
      <w:spacing w:before="0" w:after="120"/>
      <w:jc w:val="left"/>
    </w:pPr>
    <w:rPr>
      <w:rFonts w:ascii="Times New Roman" w:eastAsia="Times New Roman" w:hAnsi="Times New Roman"/>
      <w:kern w:val="0"/>
      <w:sz w:val="24"/>
      <w:szCs w:val="24"/>
      <w:lang w:eastAsia="pl-PL"/>
    </w:rPr>
  </w:style>
  <w:style w:type="paragraph" w:styleId="Tekstdymka">
    <w:name w:val="Balloon Text"/>
    <w:basedOn w:val="Normalny"/>
    <w:pPr>
      <w:spacing w:before="0" w:after="0"/>
    </w:pPr>
    <w:rPr>
      <w:rFonts w:ascii="Segoe UI" w:eastAsia="Segoe UI" w:hAnsi="Segoe UI" w:cs="Segoe UI"/>
      <w:sz w:val="18"/>
      <w:szCs w:val="18"/>
    </w:rPr>
  </w:style>
  <w:style w:type="paragraph" w:styleId="Tematkomentarza">
    <w:name w:val="annotation subject"/>
    <w:basedOn w:val="Tekstkomentarza"/>
    <w:next w:val="Tekstkomentarza"/>
    <w:rPr>
      <w:b/>
      <w:bCs/>
    </w:rPr>
  </w:style>
  <w:style w:type="paragraph" w:customStyle="1" w:styleId="TableContents">
    <w:name w:val="Table Contents"/>
    <w:basedOn w:val="Standard"/>
    <w:pPr>
      <w:suppressLineNumbers/>
    </w:pPr>
  </w:style>
  <w:style w:type="paragraph" w:customStyle="1" w:styleId="Default">
    <w:name w:val="Default"/>
    <w:pPr>
      <w:autoSpaceDE w:val="0"/>
      <w:spacing w:after="0"/>
      <w:textAlignment w:val="auto"/>
    </w:pPr>
    <w:rPr>
      <w:rFonts w:ascii="Times New Roman" w:eastAsia="Times New Roman" w:hAnsi="Times New Roman"/>
      <w:color w:val="000000"/>
      <w:sz w:val="24"/>
      <w:szCs w:val="24"/>
    </w:rPr>
  </w:style>
  <w:style w:type="paragraph" w:customStyle="1" w:styleId="TableHeading">
    <w:name w:val="Table Heading"/>
    <w:basedOn w:val="TableContents"/>
    <w:pPr>
      <w:jc w:val="center"/>
    </w:pPr>
    <w:rPr>
      <w:b/>
      <w:bCs/>
    </w:rPr>
  </w:style>
  <w:style w:type="paragraph" w:styleId="Nagwek">
    <w:name w:val="header"/>
    <w:basedOn w:val="HeaderandFooter"/>
  </w:style>
  <w:style w:type="character" w:customStyle="1" w:styleId="Nagwek2Znak">
    <w:name w:val="Nagłówek 2 Znak"/>
    <w:basedOn w:val="Domylnaczcionkaakapitu"/>
    <w:rPr>
      <w:rFonts w:ascii="Calibri" w:eastAsia="Times New Roman" w:hAnsi="Calibri" w:cs="Times New Roman"/>
      <w:b/>
      <w:color w:val="85857A"/>
      <w:kern w:val="3"/>
      <w:sz w:val="24"/>
      <w:szCs w:val="26"/>
    </w:rPr>
  </w:style>
  <w:style w:type="character" w:customStyle="1" w:styleId="NormalNChar">
    <w:name w:val="Normal N Char"/>
    <w:basedOn w:val="Domylnaczcionkaakapitu"/>
    <w:rPr>
      <w:rFonts w:ascii="Calibri" w:eastAsia="Calibri" w:hAnsi="Calibri" w:cs="Calibri"/>
      <w:kern w:val="3"/>
    </w:rPr>
  </w:style>
  <w:style w:type="character" w:styleId="Hipercze">
    <w:name w:val="Hyperlink"/>
    <w:basedOn w:val="Domylnaczcionkaakapitu"/>
    <w:rPr>
      <w:color w:val="0563C1"/>
      <w:u w:val="single"/>
    </w:rPr>
  </w:style>
  <w:style w:type="character" w:customStyle="1" w:styleId="NormalNNChar">
    <w:name w:val="Normal NN Char"/>
    <w:basedOn w:val="NormalNChar"/>
    <w:rPr>
      <w:rFonts w:ascii="Calibri" w:eastAsia="Calibri" w:hAnsi="Calibri" w:cs="Calibri"/>
      <w:kern w:val="3"/>
    </w:rPr>
  </w:style>
  <w:style w:type="character" w:customStyle="1" w:styleId="PodtytuZnak">
    <w:name w:val="Podtytuł Znak"/>
    <w:basedOn w:val="Domylnaczcionkaakapitu"/>
    <w:rPr>
      <w:rFonts w:ascii="Calibri" w:eastAsia="Times New Roman" w:hAnsi="Calibri" w:cs="Times New Roman"/>
      <w:b/>
      <w:bCs/>
      <w:iCs/>
      <w:kern w:val="3"/>
      <w:sz w:val="24"/>
      <w:szCs w:val="24"/>
    </w:rPr>
  </w:style>
  <w:style w:type="character" w:customStyle="1" w:styleId="NagwekZnak">
    <w:name w:val="Nagłówek Znak"/>
    <w:basedOn w:val="Domylnaczcionkaakapitu"/>
    <w:rPr>
      <w:rFonts w:ascii="Calibri" w:eastAsia="Calibri" w:hAnsi="Calibri" w:cs="Calibri"/>
      <w:kern w:val="3"/>
    </w:rPr>
  </w:style>
  <w:style w:type="character" w:customStyle="1" w:styleId="StopkaZnak">
    <w:name w:val="Stopka Znak"/>
    <w:basedOn w:val="Domylnaczcionkaakapitu"/>
    <w:rPr>
      <w:rFonts w:ascii="Calibri" w:eastAsia="Calibri" w:hAnsi="Calibri" w:cs="Calibri"/>
      <w:kern w:val="3"/>
    </w:rPr>
  </w:style>
  <w:style w:type="character" w:customStyle="1" w:styleId="CytatZnak">
    <w:name w:val="Cytat Znak"/>
    <w:basedOn w:val="Domylnaczcionkaakapitu"/>
    <w:rPr>
      <w:rFonts w:ascii="Calibri" w:eastAsia="Calibri" w:hAnsi="Calibri" w:cs="Calibri"/>
      <w:i/>
      <w:iCs/>
      <w:color w:val="000000"/>
      <w:kern w:val="3"/>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Calibri"/>
      <w:kern w:val="3"/>
      <w:sz w:val="20"/>
      <w:szCs w:val="20"/>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rPr>
      <w:rFonts w:ascii="Calibri" w:eastAsia="Calibri" w:hAnsi="Calibri" w:cs="Calibri"/>
      <w:kern w:val="3"/>
    </w:rPr>
  </w:style>
  <w:style w:type="character" w:customStyle="1" w:styleId="Nagwek3Znak">
    <w:name w:val="Nagłówek 3 Znak"/>
    <w:basedOn w:val="Domylnaczcionkaakapitu"/>
    <w:rPr>
      <w:rFonts w:ascii="Calibri Light" w:eastAsia="Times New Roman" w:hAnsi="Calibri Light" w:cs="Times New Roman"/>
      <w:color w:val="1F3763"/>
      <w:kern w:val="3"/>
      <w:sz w:val="24"/>
      <w:szCs w:val="24"/>
    </w:rPr>
  </w:style>
  <w:style w:type="character" w:customStyle="1" w:styleId="Nagwek1Znak">
    <w:name w:val="Nagłówek 1 Znak"/>
    <w:basedOn w:val="Domylnaczcionkaakapitu"/>
    <w:rPr>
      <w:rFonts w:ascii="Calibri Light" w:eastAsia="Times New Roman" w:hAnsi="Calibri Light" w:cs="Times New Roman"/>
      <w:color w:val="2F5496"/>
      <w:kern w:val="3"/>
      <w:sz w:val="32"/>
      <w:szCs w:val="32"/>
    </w:rPr>
  </w:style>
  <w:style w:type="character" w:styleId="Tekstzastpczy">
    <w:name w:val="Placeholder Text"/>
    <w:basedOn w:val="Domylnaczcionkaakapitu"/>
  </w:style>
  <w:style w:type="character" w:customStyle="1" w:styleId="TekstdymkaZnak">
    <w:name w:val="Tekst dymka Znak"/>
    <w:basedOn w:val="Domylnaczcionkaakapitu"/>
    <w:rPr>
      <w:rFonts w:ascii="Segoe UI" w:eastAsia="Segoe UI" w:hAnsi="Segoe UI" w:cs="Segoe UI"/>
      <w:kern w:val="3"/>
      <w:sz w:val="18"/>
      <w:szCs w:val="18"/>
    </w:rPr>
  </w:style>
  <w:style w:type="character" w:customStyle="1" w:styleId="TematkomentarzaZnak">
    <w:name w:val="Temat komentarza Znak"/>
    <w:basedOn w:val="TekstkomentarzaZnak"/>
    <w:rPr>
      <w:rFonts w:ascii="Calibri" w:eastAsia="Calibri" w:hAnsi="Calibri" w:cs="Calibri"/>
      <w:b/>
      <w:bCs/>
      <w:kern w:val="3"/>
      <w:sz w:val="20"/>
      <w:szCs w:val="2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inkowski@gok.rzgow.pl" TargetMode="External"/><Relationship Id="rId13" Type="http://schemas.openxmlformats.org/officeDocument/2006/relationships/hyperlink" Target="https://gokrzgow.bip.wikom.pl/strona/zamowienia-publiczne" TargetMode="External"/><Relationship Id="rId3" Type="http://schemas.openxmlformats.org/officeDocument/2006/relationships/settings" Target="settings.xml"/><Relationship Id="rId7" Type="http://schemas.openxmlformats.org/officeDocument/2006/relationships/hyperlink" Target="mailto:j.rakowska@gok.rzgow.pl" TargetMode="External"/><Relationship Id="rId12" Type="http://schemas.openxmlformats.org/officeDocument/2006/relationships/hyperlink" Target="mailto:m.binkowski@gok.rzg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akowska@gok.rzg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binkowski@gok.rzgow.pl" TargetMode="External"/><Relationship Id="rId4" Type="http://schemas.openxmlformats.org/officeDocument/2006/relationships/webSettings" Target="webSettings.xml"/><Relationship Id="rId9" Type="http://schemas.openxmlformats.org/officeDocument/2006/relationships/hyperlink" Target="mailto:j.rakowska@gok.rzg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4313</Words>
  <Characters>25884</Characters>
  <Application>Microsoft Office Word</Application>
  <DocSecurity>0</DocSecurity>
  <Lines>215</Lines>
  <Paragraphs>60</Paragraphs>
  <ScaleCrop>false</ScaleCrop>
  <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Wyposażenie, dostawa i montaż sprzętu audio – wideo wraz z oświetleniem na sali widowiskowej Gminnego Ośrodka Kultury w Rzgowie, Rzgów, ul. Szkolna 5”</dc:subject>
  <dc:creator>Żaneta Urbaniak</dc:creator>
  <dc:description/>
  <cp:lastModifiedBy>Żaneta Urbaniak</cp:lastModifiedBy>
  <cp:revision>3</cp:revision>
  <cp:lastPrinted>2019-11-18T07:21:00Z</cp:lastPrinted>
  <dcterms:created xsi:type="dcterms:W3CDTF">2019-11-25T11:28:00Z</dcterms:created>
  <dcterms:modified xsi:type="dcterms:W3CDTF">2019-11-25T11:29:00Z</dcterms:modified>
</cp:coreProperties>
</file>